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00E5" w:rsidRPr="00E400E5" w:rsidRDefault="00E400E5" w:rsidP="00E400E5">
      <w:pPr>
        <w:spacing w:before="100" w:beforeAutospacing="1" w:after="100" w:afterAutospacing="1" w:line="240" w:lineRule="auto"/>
        <w:outlineLvl w:val="0"/>
        <w:rPr>
          <w:rFonts w:ascii="Times New Roman" w:eastAsia="Times New Roman" w:hAnsi="Times New Roman" w:cs="Times New Roman"/>
          <w:b/>
          <w:bCs/>
          <w:kern w:val="36"/>
          <w:sz w:val="48"/>
          <w:szCs w:val="48"/>
          <w:lang w:eastAsia="ro-RO"/>
        </w:rPr>
      </w:pPr>
      <w:bookmarkStart w:id="0" w:name="_GoBack"/>
      <w:bookmarkEnd w:id="0"/>
      <w:r w:rsidRPr="00E400E5">
        <w:rPr>
          <w:rFonts w:ascii="Times New Roman" w:eastAsia="Times New Roman" w:hAnsi="Times New Roman" w:cs="Times New Roman"/>
          <w:b/>
          <w:bCs/>
          <w:kern w:val="36"/>
          <w:sz w:val="48"/>
          <w:szCs w:val="48"/>
          <w:lang w:eastAsia="ro-RO"/>
        </w:rPr>
        <w:t>ANEXA OPERAȚIONALĂ</w:t>
      </w:r>
    </w:p>
    <w:p w:rsidR="00E400E5" w:rsidRPr="00E400E5" w:rsidRDefault="00E400E5" w:rsidP="00E400E5">
      <w:pPr>
        <w:spacing w:before="100" w:beforeAutospacing="1" w:after="100" w:afterAutospacing="1" w:line="240" w:lineRule="auto"/>
        <w:outlineLvl w:val="1"/>
        <w:rPr>
          <w:rFonts w:ascii="Times New Roman" w:eastAsia="Times New Roman" w:hAnsi="Times New Roman" w:cs="Times New Roman"/>
          <w:b/>
          <w:bCs/>
          <w:sz w:val="36"/>
          <w:szCs w:val="36"/>
          <w:lang w:eastAsia="ro-RO"/>
        </w:rPr>
      </w:pPr>
      <w:r w:rsidRPr="00E400E5">
        <w:rPr>
          <w:rFonts w:ascii="Times New Roman" w:eastAsia="Times New Roman" w:hAnsi="Times New Roman" w:cs="Times New Roman"/>
          <w:b/>
          <w:bCs/>
          <w:sz w:val="36"/>
          <w:szCs w:val="36"/>
          <w:lang w:eastAsia="ro-RO"/>
        </w:rPr>
        <w:t>CADRUL LOGIC, PORTOFOLIUL DE PROIECTE ȘI PLANUL FINANCIAR</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t>pentru implementarea Agendei Strategice CDI CANEPARO 2026–2030</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Cercetare, dezvoltare și inovare pentru reconstrucția lanțului valoric al cânepii industriale în România</w:t>
      </w:r>
    </w:p>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58"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0"/>
        <w:rPr>
          <w:rFonts w:ascii="Times New Roman" w:eastAsia="Times New Roman" w:hAnsi="Times New Roman" w:cs="Times New Roman"/>
          <w:b/>
          <w:bCs/>
          <w:kern w:val="36"/>
          <w:sz w:val="48"/>
          <w:szCs w:val="48"/>
          <w:lang w:eastAsia="ro-RO"/>
        </w:rPr>
      </w:pPr>
      <w:r w:rsidRPr="00E400E5">
        <w:rPr>
          <w:rFonts w:ascii="Times New Roman" w:eastAsia="Times New Roman" w:hAnsi="Times New Roman" w:cs="Times New Roman"/>
          <w:b/>
          <w:bCs/>
          <w:kern w:val="36"/>
          <w:sz w:val="48"/>
          <w:szCs w:val="48"/>
          <w:lang w:eastAsia="ro-RO"/>
        </w:rPr>
        <w:t>1. SCOPUL ȘI FUNCȚIA ANEXEI</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Prezenta anexă operațională transpune Agenda Strategică CDI CANEPARO 2026–2030 într-un cadru de implementare orientat către rezultate, impact și sustenabilitate financiară.</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Documentul are rolul de a asigura coerența dintre: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nevoia strategică → obiective → intervenții → rezultate → indicatori → proiecte → resurse → impact.</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 xml:space="preserve">În această configurație, Agenda Strategică nu reprezintă exclusiv un document de orientare, ci constituie cadrul de fundamentare pentru dezvoltarea unui </w:t>
      </w:r>
      <w:r w:rsidRPr="00E400E5">
        <w:rPr>
          <w:rFonts w:ascii="Times New Roman" w:eastAsia="Times New Roman" w:hAnsi="Times New Roman" w:cs="Times New Roman"/>
          <w:b/>
          <w:bCs/>
          <w:sz w:val="24"/>
          <w:szCs w:val="24"/>
          <w:lang w:eastAsia="ro-RO"/>
        </w:rPr>
        <w:t>portofoliu multianual de proiecte CDI</w:t>
      </w:r>
      <w:r w:rsidRPr="00E400E5">
        <w:rPr>
          <w:rFonts w:ascii="Times New Roman" w:eastAsia="Times New Roman" w:hAnsi="Times New Roman" w:cs="Times New Roman"/>
          <w:sz w:val="24"/>
          <w:szCs w:val="24"/>
          <w:lang w:eastAsia="ro-RO"/>
        </w:rPr>
        <w:t>, care poate fi finanțat prin instrumente naționale, regionale, europene și private.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Structura propusă este compatibilă conceptual cu abordarea bazată pe rezultate utilizată în programele europene de cercetare și inovare. În particular, direcțiile privind bioeconomia, sistemele circulare, agricultura, resursele naturale și inovarea bio-based sunt prezente în Horizon Europe Cluster 6.</w:t>
      </w:r>
    </w:p>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57"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0"/>
        <w:rPr>
          <w:rFonts w:ascii="Times New Roman" w:eastAsia="Times New Roman" w:hAnsi="Times New Roman" w:cs="Times New Roman"/>
          <w:b/>
          <w:bCs/>
          <w:kern w:val="36"/>
          <w:sz w:val="48"/>
          <w:szCs w:val="48"/>
          <w:lang w:eastAsia="ro-RO"/>
        </w:rPr>
      </w:pPr>
      <w:r w:rsidRPr="00E400E5">
        <w:rPr>
          <w:rFonts w:ascii="Times New Roman" w:eastAsia="Times New Roman" w:hAnsi="Times New Roman" w:cs="Times New Roman"/>
          <w:b/>
          <w:bCs/>
          <w:kern w:val="36"/>
          <w:sz w:val="48"/>
          <w:szCs w:val="48"/>
          <w:lang w:eastAsia="ro-RO"/>
        </w:rPr>
        <w:t>2. ARHITECTURA LOGICĂ A INTERVENȚIEI</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Intervenția strategică CANEPARO pentru perioada 2026–2030 este construită pe patru niveluri de rezultate:</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t>Nivelul 1 – Input</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Resursele financiare, competențele științifice, infrastructurile, organizațiile membre, parteneriatele și capacitatea instituțională a clusterului.</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t>Nivelul 2 – Output</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lastRenderedPageBreak/>
        <w:t>Proiecte CDI, infrastructuri comune, prototipuri, demonstratoare, baze de date, parteneriate și rezultate de cercetare.</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t>Nivelul 3 – Rezultate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Tehnologii validate, produse dezvoltate, procese optimizate, tehnologii transferate către industrie, parteneriate comerciale și noi capacități de producție.</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t>Nivelul 4 – Impact</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Reconstrucția lanțului valoric al cânepii industriale, creșterea competitivității economice, dezvoltarea bioeconomiei, reducerea utilizării unor materiale convenționale și consolidarea participării României la lanțurile valorice europene.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Schema strategică este: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RESURSE</w:t>
      </w:r>
      <w:r w:rsidRPr="00E400E5">
        <w:rPr>
          <w:rFonts w:ascii="Times New Roman" w:eastAsia="Times New Roman" w:hAnsi="Times New Roman" w:cs="Times New Roman"/>
          <w:sz w:val="24"/>
          <w:szCs w:val="24"/>
          <w:lang w:eastAsia="ro-RO"/>
        </w:rPr>
        <w:br/>
        <w:t>↓</w:t>
      </w:r>
      <w:r w:rsidRPr="00E400E5">
        <w:rPr>
          <w:rFonts w:ascii="Times New Roman" w:eastAsia="Times New Roman" w:hAnsi="Times New Roman" w:cs="Times New Roman"/>
          <w:sz w:val="24"/>
          <w:szCs w:val="24"/>
          <w:lang w:eastAsia="ro-RO"/>
        </w:rPr>
        <w:br/>
      </w:r>
      <w:r w:rsidRPr="00E400E5">
        <w:rPr>
          <w:rFonts w:ascii="Times New Roman" w:eastAsia="Times New Roman" w:hAnsi="Times New Roman" w:cs="Times New Roman"/>
          <w:b/>
          <w:bCs/>
          <w:sz w:val="24"/>
          <w:szCs w:val="24"/>
          <w:lang w:eastAsia="ro-RO"/>
        </w:rPr>
        <w:t>CAPACITĂȚI CDI</w:t>
      </w:r>
      <w:r w:rsidRPr="00E400E5">
        <w:rPr>
          <w:rFonts w:ascii="Times New Roman" w:eastAsia="Times New Roman" w:hAnsi="Times New Roman" w:cs="Times New Roman"/>
          <w:sz w:val="24"/>
          <w:szCs w:val="24"/>
          <w:lang w:eastAsia="ro-RO"/>
        </w:rPr>
        <w:br/>
        <w:t>↓</w:t>
      </w:r>
      <w:r w:rsidRPr="00E400E5">
        <w:rPr>
          <w:rFonts w:ascii="Times New Roman" w:eastAsia="Times New Roman" w:hAnsi="Times New Roman" w:cs="Times New Roman"/>
          <w:sz w:val="24"/>
          <w:szCs w:val="24"/>
          <w:lang w:eastAsia="ro-RO"/>
        </w:rPr>
        <w:br/>
      </w:r>
      <w:r w:rsidRPr="00E400E5">
        <w:rPr>
          <w:rFonts w:ascii="Times New Roman" w:eastAsia="Times New Roman" w:hAnsi="Times New Roman" w:cs="Times New Roman"/>
          <w:b/>
          <w:bCs/>
          <w:sz w:val="24"/>
          <w:szCs w:val="24"/>
          <w:lang w:eastAsia="ro-RO"/>
        </w:rPr>
        <w:t>CERCETARE APLICATĂ</w:t>
      </w:r>
      <w:r w:rsidRPr="00E400E5">
        <w:rPr>
          <w:rFonts w:ascii="Times New Roman" w:eastAsia="Times New Roman" w:hAnsi="Times New Roman" w:cs="Times New Roman"/>
          <w:sz w:val="24"/>
          <w:szCs w:val="24"/>
          <w:lang w:eastAsia="ro-RO"/>
        </w:rPr>
        <w:br/>
        <w:t>↓</w:t>
      </w:r>
      <w:r w:rsidRPr="00E400E5">
        <w:rPr>
          <w:rFonts w:ascii="Times New Roman" w:eastAsia="Times New Roman" w:hAnsi="Times New Roman" w:cs="Times New Roman"/>
          <w:sz w:val="24"/>
          <w:szCs w:val="24"/>
          <w:lang w:eastAsia="ro-RO"/>
        </w:rPr>
        <w:br/>
      </w:r>
      <w:r w:rsidRPr="00E400E5">
        <w:rPr>
          <w:rFonts w:ascii="Times New Roman" w:eastAsia="Times New Roman" w:hAnsi="Times New Roman" w:cs="Times New Roman"/>
          <w:b/>
          <w:bCs/>
          <w:sz w:val="24"/>
          <w:szCs w:val="24"/>
          <w:lang w:eastAsia="ro-RO"/>
        </w:rPr>
        <w:t>PROTOTIPURI ȘI DEMONSTRATOARE</w:t>
      </w:r>
      <w:r w:rsidRPr="00E400E5">
        <w:rPr>
          <w:rFonts w:ascii="Times New Roman" w:eastAsia="Times New Roman" w:hAnsi="Times New Roman" w:cs="Times New Roman"/>
          <w:sz w:val="24"/>
          <w:szCs w:val="24"/>
          <w:lang w:eastAsia="ro-RO"/>
        </w:rPr>
        <w:br/>
        <w:t>↓</w:t>
      </w:r>
      <w:r w:rsidRPr="00E400E5">
        <w:rPr>
          <w:rFonts w:ascii="Times New Roman" w:eastAsia="Times New Roman" w:hAnsi="Times New Roman" w:cs="Times New Roman"/>
          <w:sz w:val="24"/>
          <w:szCs w:val="24"/>
          <w:lang w:eastAsia="ro-RO"/>
        </w:rPr>
        <w:br/>
      </w:r>
      <w:r w:rsidRPr="00E400E5">
        <w:rPr>
          <w:rFonts w:ascii="Times New Roman" w:eastAsia="Times New Roman" w:hAnsi="Times New Roman" w:cs="Times New Roman"/>
          <w:b/>
          <w:bCs/>
          <w:sz w:val="24"/>
          <w:szCs w:val="24"/>
          <w:lang w:eastAsia="ro-RO"/>
        </w:rPr>
        <w:t>VALIDARE</w:t>
      </w:r>
      <w:r w:rsidRPr="00E400E5">
        <w:rPr>
          <w:rFonts w:ascii="Times New Roman" w:eastAsia="Times New Roman" w:hAnsi="Times New Roman" w:cs="Times New Roman"/>
          <w:sz w:val="24"/>
          <w:szCs w:val="24"/>
          <w:lang w:eastAsia="ro-RO"/>
        </w:rPr>
        <w:br/>
        <w:t>↓</w:t>
      </w:r>
      <w:r w:rsidRPr="00E400E5">
        <w:rPr>
          <w:rFonts w:ascii="Times New Roman" w:eastAsia="Times New Roman" w:hAnsi="Times New Roman" w:cs="Times New Roman"/>
          <w:sz w:val="24"/>
          <w:szCs w:val="24"/>
          <w:lang w:eastAsia="ro-RO"/>
        </w:rPr>
        <w:br/>
      </w:r>
      <w:r w:rsidRPr="00E400E5">
        <w:rPr>
          <w:rFonts w:ascii="Times New Roman" w:eastAsia="Times New Roman" w:hAnsi="Times New Roman" w:cs="Times New Roman"/>
          <w:b/>
          <w:bCs/>
          <w:sz w:val="24"/>
          <w:szCs w:val="24"/>
          <w:lang w:eastAsia="ro-RO"/>
        </w:rPr>
        <w:t>TRANSFER TEHNOLOGIC</w:t>
      </w:r>
      <w:r w:rsidRPr="00E400E5">
        <w:rPr>
          <w:rFonts w:ascii="Times New Roman" w:eastAsia="Times New Roman" w:hAnsi="Times New Roman" w:cs="Times New Roman"/>
          <w:sz w:val="24"/>
          <w:szCs w:val="24"/>
          <w:lang w:eastAsia="ro-RO"/>
        </w:rPr>
        <w:br/>
        <w:t>↓</w:t>
      </w:r>
      <w:r w:rsidRPr="00E400E5">
        <w:rPr>
          <w:rFonts w:ascii="Times New Roman" w:eastAsia="Times New Roman" w:hAnsi="Times New Roman" w:cs="Times New Roman"/>
          <w:sz w:val="24"/>
          <w:szCs w:val="24"/>
          <w:lang w:eastAsia="ro-RO"/>
        </w:rPr>
        <w:br/>
      </w:r>
      <w:r w:rsidRPr="00E400E5">
        <w:rPr>
          <w:rFonts w:ascii="Times New Roman" w:eastAsia="Times New Roman" w:hAnsi="Times New Roman" w:cs="Times New Roman"/>
          <w:b/>
          <w:bCs/>
          <w:sz w:val="24"/>
          <w:szCs w:val="24"/>
          <w:lang w:eastAsia="ro-RO"/>
        </w:rPr>
        <w:t>INDUSTRIALIZARE</w:t>
      </w:r>
      <w:r w:rsidRPr="00E400E5">
        <w:rPr>
          <w:rFonts w:ascii="Times New Roman" w:eastAsia="Times New Roman" w:hAnsi="Times New Roman" w:cs="Times New Roman"/>
          <w:sz w:val="24"/>
          <w:szCs w:val="24"/>
          <w:lang w:eastAsia="ro-RO"/>
        </w:rPr>
        <w:br/>
        <w:t>↓</w:t>
      </w:r>
      <w:r w:rsidRPr="00E400E5">
        <w:rPr>
          <w:rFonts w:ascii="Times New Roman" w:eastAsia="Times New Roman" w:hAnsi="Times New Roman" w:cs="Times New Roman"/>
          <w:sz w:val="24"/>
          <w:szCs w:val="24"/>
          <w:lang w:eastAsia="ro-RO"/>
        </w:rPr>
        <w:br/>
      </w:r>
      <w:r w:rsidRPr="00E400E5">
        <w:rPr>
          <w:rFonts w:ascii="Times New Roman" w:eastAsia="Times New Roman" w:hAnsi="Times New Roman" w:cs="Times New Roman"/>
          <w:b/>
          <w:bCs/>
          <w:sz w:val="24"/>
          <w:szCs w:val="24"/>
          <w:lang w:eastAsia="ro-RO"/>
        </w:rPr>
        <w:t>SCALARE</w:t>
      </w:r>
      <w:r w:rsidRPr="00E400E5">
        <w:rPr>
          <w:rFonts w:ascii="Times New Roman" w:eastAsia="Times New Roman" w:hAnsi="Times New Roman" w:cs="Times New Roman"/>
          <w:sz w:val="24"/>
          <w:szCs w:val="24"/>
          <w:lang w:eastAsia="ro-RO"/>
        </w:rPr>
        <w:br/>
        <w:t>↓</w:t>
      </w:r>
      <w:r w:rsidRPr="00E400E5">
        <w:rPr>
          <w:rFonts w:ascii="Times New Roman" w:eastAsia="Times New Roman" w:hAnsi="Times New Roman" w:cs="Times New Roman"/>
          <w:sz w:val="24"/>
          <w:szCs w:val="24"/>
          <w:lang w:eastAsia="ro-RO"/>
        </w:rPr>
        <w:br/>
      </w:r>
      <w:r w:rsidRPr="00E400E5">
        <w:rPr>
          <w:rFonts w:ascii="Times New Roman" w:eastAsia="Times New Roman" w:hAnsi="Times New Roman" w:cs="Times New Roman"/>
          <w:b/>
          <w:bCs/>
          <w:sz w:val="24"/>
          <w:szCs w:val="24"/>
          <w:lang w:eastAsia="ro-RO"/>
        </w:rPr>
        <w:t>INTERNAȚIONALIZARE</w:t>
      </w:r>
      <w:r w:rsidRPr="00E400E5">
        <w:rPr>
          <w:rFonts w:ascii="Times New Roman" w:eastAsia="Times New Roman" w:hAnsi="Times New Roman" w:cs="Times New Roman"/>
          <w:sz w:val="24"/>
          <w:szCs w:val="24"/>
          <w:lang w:eastAsia="ro-RO"/>
        </w:rPr>
        <w:br/>
        <w:t>↓</w:t>
      </w:r>
      <w:r w:rsidRPr="00E400E5">
        <w:rPr>
          <w:rFonts w:ascii="Times New Roman" w:eastAsia="Times New Roman" w:hAnsi="Times New Roman" w:cs="Times New Roman"/>
          <w:sz w:val="24"/>
          <w:szCs w:val="24"/>
          <w:lang w:eastAsia="ro-RO"/>
        </w:rPr>
        <w:br/>
      </w:r>
      <w:r w:rsidRPr="00E400E5">
        <w:rPr>
          <w:rFonts w:ascii="Times New Roman" w:eastAsia="Times New Roman" w:hAnsi="Times New Roman" w:cs="Times New Roman"/>
          <w:b/>
          <w:bCs/>
          <w:sz w:val="24"/>
          <w:szCs w:val="24"/>
          <w:lang w:eastAsia="ro-RO"/>
        </w:rPr>
        <w:t>IMPACT ECONOMIC, TEHNOLOGIC ȘI DE MEDIU</w:t>
      </w:r>
    </w:p>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56"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0"/>
        <w:rPr>
          <w:rFonts w:ascii="Times New Roman" w:eastAsia="Times New Roman" w:hAnsi="Times New Roman" w:cs="Times New Roman"/>
          <w:b/>
          <w:bCs/>
          <w:kern w:val="36"/>
          <w:sz w:val="48"/>
          <w:szCs w:val="48"/>
          <w:lang w:eastAsia="ro-RO"/>
        </w:rPr>
      </w:pPr>
      <w:r w:rsidRPr="00E400E5">
        <w:rPr>
          <w:rFonts w:ascii="Times New Roman" w:eastAsia="Times New Roman" w:hAnsi="Times New Roman" w:cs="Times New Roman"/>
          <w:b/>
          <w:bCs/>
          <w:kern w:val="36"/>
          <w:sz w:val="48"/>
          <w:szCs w:val="48"/>
          <w:lang w:eastAsia="ro-RO"/>
        </w:rPr>
        <w:t>3. OBIECTIVUL GENERAL</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t>OG – Obiectiv general</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Consolidarea până în 2030 a unui ecosistem național integrat de cercetare, dezvoltare, inovare și transfer tehnologic în domeniul cânepii industriale, capabil să genereze tehnologii, produse și modele economice competitive și să contribuie la reconstrucția lanțului valoric românesc și integrarea acestuia în lanțurile valorice europene.</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t>Indicatori de impact 2030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27"/>
        <w:gridCol w:w="2793"/>
        <w:gridCol w:w="1176"/>
      </w:tblGrid>
      <w:tr w:rsidR="00E400E5" w:rsidRPr="00E400E5" w:rsidTr="00E400E5">
        <w:trPr>
          <w:tblHeader/>
          <w:tblCellSpacing w:w="15" w:type="dxa"/>
        </w:trPr>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lastRenderedPageBreak/>
              <w:t>Indicator</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Situație de referință</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Țintă 2030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Fluxuri tehnologice integrate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de stabilit prin auditul inițial</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≥5</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Produse/tehnologii noi</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de stabilit</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Tehnologii transferate către industrie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de stabilit</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≥5</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Proiecte CDI colaborative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de stabilit</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15–20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Proiecte europene finanțate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de stabilit</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≥5</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Companii implicate în CDI</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de stabilit</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Parteneriate universitate–industrie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de stabilit</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≥15</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Infrastructuri CDI comune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de stabilit</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2–3</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Parteneriate internaționale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de stabilit</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≥15</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Start-up/spin-off-uri</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de stabilit</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3–5</w:t>
            </w:r>
          </w:p>
        </w:tc>
      </w:tr>
    </w:tbl>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Valorile de referință vor fi stabilite în cadrul auditului CDI inițial și vor constitui baza sistemului de monitorizare.</w:t>
      </w:r>
    </w:p>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55"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0"/>
        <w:rPr>
          <w:rFonts w:ascii="Times New Roman" w:eastAsia="Times New Roman" w:hAnsi="Times New Roman" w:cs="Times New Roman"/>
          <w:b/>
          <w:bCs/>
          <w:kern w:val="36"/>
          <w:sz w:val="48"/>
          <w:szCs w:val="48"/>
          <w:lang w:eastAsia="ro-RO"/>
        </w:rPr>
      </w:pPr>
      <w:r w:rsidRPr="00E400E5">
        <w:rPr>
          <w:rFonts w:ascii="Times New Roman" w:eastAsia="Times New Roman" w:hAnsi="Times New Roman" w:cs="Times New Roman"/>
          <w:b/>
          <w:bCs/>
          <w:kern w:val="36"/>
          <w:sz w:val="48"/>
          <w:szCs w:val="48"/>
          <w:lang w:eastAsia="ro-RO"/>
        </w:rPr>
        <w:t>4. OBIECTIVE SPECIFICE ȘI CADRUL LOGIC</w:t>
      </w:r>
    </w:p>
    <w:p w:rsidR="00E400E5" w:rsidRPr="00E400E5" w:rsidRDefault="00E400E5" w:rsidP="00E400E5">
      <w:pPr>
        <w:spacing w:before="100" w:beforeAutospacing="1" w:after="100" w:afterAutospacing="1" w:line="240" w:lineRule="auto"/>
        <w:outlineLvl w:val="1"/>
        <w:rPr>
          <w:rFonts w:ascii="Times New Roman" w:eastAsia="Times New Roman" w:hAnsi="Times New Roman" w:cs="Times New Roman"/>
          <w:b/>
          <w:bCs/>
          <w:sz w:val="36"/>
          <w:szCs w:val="36"/>
          <w:lang w:eastAsia="ro-RO"/>
        </w:rPr>
      </w:pPr>
      <w:r w:rsidRPr="00E400E5">
        <w:rPr>
          <w:rFonts w:ascii="Times New Roman" w:eastAsia="Times New Roman" w:hAnsi="Times New Roman" w:cs="Times New Roman"/>
          <w:b/>
          <w:bCs/>
          <w:sz w:val="36"/>
          <w:szCs w:val="36"/>
          <w:lang w:eastAsia="ro-RO"/>
        </w:rPr>
        <w:t>OS1. Reconstrucția lanțului valoric al cânepii industriale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Rezultatul urmărit:</w:t>
      </w:r>
      <w:r w:rsidRPr="00E400E5">
        <w:rPr>
          <w:rFonts w:ascii="Times New Roman" w:eastAsia="Times New Roman" w:hAnsi="Times New Roman" w:cs="Times New Roman"/>
          <w:sz w:val="24"/>
          <w:szCs w:val="24"/>
          <w:lang w:eastAsia="ro-RO"/>
        </w:rPr>
        <w:t xml:space="preserve"> crearea unor conexiuni funcționale între genetică, agricultură, procesare, cercetare, producție și piață.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5"/>
        <w:gridCol w:w="6380"/>
      </w:tblGrid>
      <w:tr w:rsidR="00E400E5" w:rsidRPr="00E400E5" w:rsidTr="00E400E5">
        <w:trPr>
          <w:tblHeader/>
          <w:tblCellSpacing w:w="15" w:type="dxa"/>
        </w:trPr>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Element</w:t>
            </w:r>
          </w:p>
        </w:tc>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Definiție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Obiectiv</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Integrarea actorilor și tehnologiilor de-a lungul lanțului valoric</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Output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Hărți tehnologice, fluxuri integrate, proiecte colaborative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Rezultat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Minimum 5 fluxuri tehnologice integrate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KPI</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≥5 fluxuri integrate până în 2030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Responsabil</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CANEPARO / Comitetul CDI</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Perioadă</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2026–2030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Sursă de verificare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Rapoarte CDI, proiecte, protocoale de colaborare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Ipoteză</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Existența unor organizații dispuse să participe la proiecte comune</w:t>
            </w:r>
          </w:p>
        </w:tc>
      </w:tr>
    </w:tbl>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54"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1"/>
        <w:rPr>
          <w:rFonts w:ascii="Times New Roman" w:eastAsia="Times New Roman" w:hAnsi="Times New Roman" w:cs="Times New Roman"/>
          <w:b/>
          <w:bCs/>
          <w:sz w:val="36"/>
          <w:szCs w:val="36"/>
          <w:lang w:eastAsia="ro-RO"/>
        </w:rPr>
      </w:pPr>
      <w:r w:rsidRPr="00E400E5">
        <w:rPr>
          <w:rFonts w:ascii="Times New Roman" w:eastAsia="Times New Roman" w:hAnsi="Times New Roman" w:cs="Times New Roman"/>
          <w:b/>
          <w:bCs/>
          <w:sz w:val="36"/>
          <w:szCs w:val="36"/>
          <w:lang w:eastAsia="ro-RO"/>
        </w:rPr>
        <w:t>OS2. Dezvoltarea de produse și tehnologii inovatoare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Rezultatul urmărit:</w:t>
      </w:r>
      <w:r w:rsidRPr="00E400E5">
        <w:rPr>
          <w:rFonts w:ascii="Times New Roman" w:eastAsia="Times New Roman" w:hAnsi="Times New Roman" w:cs="Times New Roman"/>
          <w:sz w:val="24"/>
          <w:szCs w:val="24"/>
          <w:lang w:eastAsia="ro-RO"/>
        </w:rPr>
        <w:t xml:space="preserve"> creșterea capacității de transformare a cercetării aplicate în soluții comercializabile.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5"/>
        <w:gridCol w:w="6339"/>
      </w:tblGrid>
      <w:tr w:rsidR="00E400E5" w:rsidRPr="00E400E5" w:rsidTr="00E400E5">
        <w:trPr>
          <w:tblHeader/>
          <w:tblCellSpacing w:w="15" w:type="dxa"/>
        </w:trPr>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lastRenderedPageBreak/>
              <w:t>Element</w:t>
            </w:r>
          </w:p>
        </w:tc>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Definiție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Obiectiv</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Dezvoltarea de produse și tehnologii cu valoare adăugată ridicată</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Output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Proiecte CDI, prototipuri, demonstratoare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Rezultat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Minimum 10 produse/tehnologii noi</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KPI</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≥10 produse/tehnologii</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Responsabil</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Comitetul CDI / grupurile tematice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Perioadă</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2026–2030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Sursă de verificare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Rapoarte de proiect, protocoale de testare, documentație tehnică</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Ipoteză</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Acces la finanțări CDI și infrastructuri de testare</w:t>
            </w:r>
          </w:p>
        </w:tc>
      </w:tr>
    </w:tbl>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53"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1"/>
        <w:rPr>
          <w:rFonts w:ascii="Times New Roman" w:eastAsia="Times New Roman" w:hAnsi="Times New Roman" w:cs="Times New Roman"/>
          <w:b/>
          <w:bCs/>
          <w:sz w:val="36"/>
          <w:szCs w:val="36"/>
          <w:lang w:eastAsia="ro-RO"/>
        </w:rPr>
      </w:pPr>
      <w:r w:rsidRPr="00E400E5">
        <w:rPr>
          <w:rFonts w:ascii="Times New Roman" w:eastAsia="Times New Roman" w:hAnsi="Times New Roman" w:cs="Times New Roman"/>
          <w:b/>
          <w:bCs/>
          <w:sz w:val="36"/>
          <w:szCs w:val="36"/>
          <w:lang w:eastAsia="ro-RO"/>
        </w:rPr>
        <w:t>OS3. Infrastructuri comune de cercetare și demonstrare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Rezultatul urmărit:</w:t>
      </w:r>
      <w:r w:rsidRPr="00E400E5">
        <w:rPr>
          <w:rFonts w:ascii="Times New Roman" w:eastAsia="Times New Roman" w:hAnsi="Times New Roman" w:cs="Times New Roman"/>
          <w:sz w:val="24"/>
          <w:szCs w:val="24"/>
          <w:lang w:eastAsia="ro-RO"/>
        </w:rPr>
        <w:t xml:space="preserve"> crearea unei infrastructuri capabile să reducă distanța dintre cercetarea de laborator și aplicarea industrială.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5"/>
        <w:gridCol w:w="5592"/>
      </w:tblGrid>
      <w:tr w:rsidR="00E400E5" w:rsidRPr="00E400E5" w:rsidTr="00E400E5">
        <w:trPr>
          <w:tblHeader/>
          <w:tblCellSpacing w:w="15" w:type="dxa"/>
        </w:trPr>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Element</w:t>
            </w:r>
          </w:p>
        </w:tc>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Definiție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Obiectiv</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Dezvoltarea infrastructurii comune CDI</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Output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Laboratoare, centre, facilități pilot</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Rezultat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2–3 infrastructuri operaționale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KPI</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2–3 centre/laboratoare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Responsabil</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CANEPARO + universități + institute + companii</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Perioadă</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2027–2030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Sursă de verificare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Procese-verbale de recepție, registre de utilizare, rapoarte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Ipoteză</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Identificarea unor surse de finanțare adecvate</w:t>
            </w:r>
          </w:p>
        </w:tc>
      </w:tr>
    </w:tbl>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52"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1"/>
        <w:rPr>
          <w:rFonts w:ascii="Times New Roman" w:eastAsia="Times New Roman" w:hAnsi="Times New Roman" w:cs="Times New Roman"/>
          <w:b/>
          <w:bCs/>
          <w:sz w:val="36"/>
          <w:szCs w:val="36"/>
          <w:lang w:eastAsia="ro-RO"/>
        </w:rPr>
      </w:pPr>
      <w:r w:rsidRPr="00E400E5">
        <w:rPr>
          <w:rFonts w:ascii="Times New Roman" w:eastAsia="Times New Roman" w:hAnsi="Times New Roman" w:cs="Times New Roman"/>
          <w:b/>
          <w:bCs/>
          <w:sz w:val="36"/>
          <w:szCs w:val="36"/>
          <w:lang w:eastAsia="ro-RO"/>
        </w:rPr>
        <w:t>OS4. Transfer tehnologic</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Rezultatul urmărit:</w:t>
      </w:r>
      <w:r w:rsidRPr="00E400E5">
        <w:rPr>
          <w:rFonts w:ascii="Times New Roman" w:eastAsia="Times New Roman" w:hAnsi="Times New Roman" w:cs="Times New Roman"/>
          <w:sz w:val="24"/>
          <w:szCs w:val="24"/>
          <w:lang w:eastAsia="ro-RO"/>
        </w:rPr>
        <w:t xml:space="preserve"> transformarea rezultatelor cercetării în tehnologii și produse utilizabile de companii.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5"/>
        <w:gridCol w:w="5194"/>
      </w:tblGrid>
      <w:tr w:rsidR="00E400E5" w:rsidRPr="00E400E5" w:rsidTr="00E400E5">
        <w:trPr>
          <w:tblHeader/>
          <w:tblCellSpacing w:w="15" w:type="dxa"/>
        </w:trPr>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Element</w:t>
            </w:r>
          </w:p>
        </w:tc>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Definiție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Obiectiv</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Creșterea capacității de transfer tehnologic</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Output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Prototipuri, demonstrații, licențe, acorduri de transfer</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Rezultat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Minimum 5 tehnologii transferate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KPI</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≥5 transferuri tehnologice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Responsabil</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Project Office CANEPARO + partenerii CDI</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Perioadă</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2028–2030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Sursă de verificare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Contracte de licențiere/transfer, acorduri comerciale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Ipoteză</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Existența unor companii capabile să preia rezultatele</w:t>
            </w:r>
          </w:p>
        </w:tc>
      </w:tr>
    </w:tbl>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51"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1"/>
        <w:rPr>
          <w:rFonts w:ascii="Times New Roman" w:eastAsia="Times New Roman" w:hAnsi="Times New Roman" w:cs="Times New Roman"/>
          <w:b/>
          <w:bCs/>
          <w:sz w:val="36"/>
          <w:szCs w:val="36"/>
          <w:lang w:eastAsia="ro-RO"/>
        </w:rPr>
      </w:pPr>
      <w:r w:rsidRPr="00E400E5">
        <w:rPr>
          <w:rFonts w:ascii="Times New Roman" w:eastAsia="Times New Roman" w:hAnsi="Times New Roman" w:cs="Times New Roman"/>
          <w:b/>
          <w:bCs/>
          <w:sz w:val="36"/>
          <w:szCs w:val="36"/>
          <w:lang w:eastAsia="ro-RO"/>
        </w:rPr>
        <w:lastRenderedPageBreak/>
        <w:t>OS5. Internaționalizarea ecosistemului</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Rezultatul urmărit:</w:t>
      </w:r>
      <w:r w:rsidRPr="00E400E5">
        <w:rPr>
          <w:rFonts w:ascii="Times New Roman" w:eastAsia="Times New Roman" w:hAnsi="Times New Roman" w:cs="Times New Roman"/>
          <w:sz w:val="24"/>
          <w:szCs w:val="24"/>
          <w:lang w:eastAsia="ro-RO"/>
        </w:rPr>
        <w:t xml:space="preserve"> integrarea organizațiilor românești în consorții și lanțuri valorice europene.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5"/>
        <w:gridCol w:w="5300"/>
      </w:tblGrid>
      <w:tr w:rsidR="00E400E5" w:rsidRPr="00E400E5" w:rsidTr="00E400E5">
        <w:trPr>
          <w:tblHeader/>
          <w:tblCellSpacing w:w="15" w:type="dxa"/>
        </w:trPr>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Element</w:t>
            </w:r>
          </w:p>
        </w:tc>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Definiție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Obiectiv</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Creșterea participării internaționale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Output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Consorții, proiecte și acorduri internaționale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Rezultat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Minimum 15 parteneriate internaționale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KPI</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≥15 parteneriate; ≥10 consorții</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Responsabil</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CANEPARO / Project Office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Perioadă</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2026–2030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Sursă de verificare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Acorduri, aplicații, proiecte aprobate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Ipoteză</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Menținerea accesului la rețele și instrumente europene</w:t>
            </w:r>
          </w:p>
        </w:tc>
      </w:tr>
    </w:tbl>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50"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1"/>
        <w:rPr>
          <w:rFonts w:ascii="Times New Roman" w:eastAsia="Times New Roman" w:hAnsi="Times New Roman" w:cs="Times New Roman"/>
          <w:b/>
          <w:bCs/>
          <w:sz w:val="36"/>
          <w:szCs w:val="36"/>
          <w:lang w:eastAsia="ro-RO"/>
        </w:rPr>
      </w:pPr>
      <w:r w:rsidRPr="00E400E5">
        <w:rPr>
          <w:rFonts w:ascii="Times New Roman" w:eastAsia="Times New Roman" w:hAnsi="Times New Roman" w:cs="Times New Roman"/>
          <w:b/>
          <w:bCs/>
          <w:sz w:val="36"/>
          <w:szCs w:val="36"/>
          <w:lang w:eastAsia="ro-RO"/>
        </w:rPr>
        <w:t>OS6. Ecosistem regional și național de inovare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Rezultatul urmărit:</w:t>
      </w:r>
      <w:r w:rsidRPr="00E400E5">
        <w:rPr>
          <w:rFonts w:ascii="Times New Roman" w:eastAsia="Times New Roman" w:hAnsi="Times New Roman" w:cs="Times New Roman"/>
          <w:sz w:val="24"/>
          <w:szCs w:val="24"/>
          <w:lang w:eastAsia="ro-RO"/>
        </w:rPr>
        <w:t xml:space="preserve"> consolidarea cooperării dintre agricultură, cercetare, industrie și administrație.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5"/>
        <w:gridCol w:w="4248"/>
      </w:tblGrid>
      <w:tr w:rsidR="00E400E5" w:rsidRPr="00E400E5" w:rsidTr="00E400E5">
        <w:trPr>
          <w:tblHeader/>
          <w:tblCellSpacing w:w="15" w:type="dxa"/>
        </w:trPr>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Element</w:t>
            </w:r>
          </w:p>
        </w:tc>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Definiție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Obiectiv</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Creșterea densității relațiilor de inovare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Output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Proiecte colaborative și grupuri tematice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Rezultat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Minimum 20 de companii implicate în CDI</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KPI</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≥20 companii</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Responsabil</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CANEPARO</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Perioadă</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2026–2030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Sursă de verificare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Contracte, proiecte, registre membri</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Ipoteză</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Participare activă a membrilor</w:t>
            </w:r>
          </w:p>
        </w:tc>
      </w:tr>
    </w:tbl>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49"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1"/>
        <w:rPr>
          <w:rFonts w:ascii="Times New Roman" w:eastAsia="Times New Roman" w:hAnsi="Times New Roman" w:cs="Times New Roman"/>
          <w:b/>
          <w:bCs/>
          <w:sz w:val="36"/>
          <w:szCs w:val="36"/>
          <w:lang w:eastAsia="ro-RO"/>
        </w:rPr>
      </w:pPr>
      <w:r w:rsidRPr="00E400E5">
        <w:rPr>
          <w:rFonts w:ascii="Times New Roman" w:eastAsia="Times New Roman" w:hAnsi="Times New Roman" w:cs="Times New Roman"/>
          <w:b/>
          <w:bCs/>
          <w:sz w:val="36"/>
          <w:szCs w:val="36"/>
          <w:lang w:eastAsia="ro-RO"/>
        </w:rPr>
        <w:t>OS7. Circularitate și decarbonizare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Rezultatul urmărit:</w:t>
      </w:r>
      <w:r w:rsidRPr="00E400E5">
        <w:rPr>
          <w:rFonts w:ascii="Times New Roman" w:eastAsia="Times New Roman" w:hAnsi="Times New Roman" w:cs="Times New Roman"/>
          <w:sz w:val="24"/>
          <w:szCs w:val="24"/>
          <w:lang w:eastAsia="ro-RO"/>
        </w:rPr>
        <w:t xml:space="preserve"> demonstrarea utilizării cânepii ca resursă bio-based pentru aplicații cu potențial de reducere a consumului de resurse convenționale.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5"/>
        <w:gridCol w:w="4481"/>
      </w:tblGrid>
      <w:tr w:rsidR="00E400E5" w:rsidRPr="00E400E5" w:rsidTr="00E400E5">
        <w:trPr>
          <w:tblHeader/>
          <w:tblCellSpacing w:w="15" w:type="dxa"/>
        </w:trPr>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Element</w:t>
            </w:r>
          </w:p>
        </w:tc>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Definiție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Obiectiv</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Dezvoltarea de soluții circulare și bio-based</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Output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Demonstratoare și proiecte pilot</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Rezultat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5–8 proiecte pilot/demonstratoare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KPI</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≥5 proiecte cu indicatori de mediu</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Responsabil</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Grupul CDI Circularitate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lastRenderedPageBreak/>
              <w:t>Perioadă</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2027–2030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Sursă de verificare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LCA, rapoarte tehnice, rezultate de testare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Ipoteză</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Existența unor piețe pentru produse bio-based</w:t>
            </w:r>
          </w:p>
        </w:tc>
      </w:tr>
    </w:tbl>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48"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0"/>
        <w:rPr>
          <w:rFonts w:ascii="Times New Roman" w:eastAsia="Times New Roman" w:hAnsi="Times New Roman" w:cs="Times New Roman"/>
          <w:b/>
          <w:bCs/>
          <w:kern w:val="36"/>
          <w:sz w:val="48"/>
          <w:szCs w:val="48"/>
          <w:lang w:eastAsia="ro-RO"/>
        </w:rPr>
      </w:pPr>
      <w:r w:rsidRPr="00E400E5">
        <w:rPr>
          <w:rFonts w:ascii="Times New Roman" w:eastAsia="Times New Roman" w:hAnsi="Times New Roman" w:cs="Times New Roman"/>
          <w:b/>
          <w:bCs/>
          <w:kern w:val="36"/>
          <w:sz w:val="48"/>
          <w:szCs w:val="48"/>
          <w:lang w:eastAsia="ro-RO"/>
        </w:rPr>
        <w:t>5. MATRICEA COMPLETĂ OBIECTIV–ACȚIUNE–REZULTAT–KPI–RESPONSABIL–TERMEN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2"/>
        <w:gridCol w:w="1958"/>
        <w:gridCol w:w="2198"/>
        <w:gridCol w:w="1273"/>
        <w:gridCol w:w="1723"/>
        <w:gridCol w:w="978"/>
      </w:tblGrid>
      <w:tr w:rsidR="00E400E5" w:rsidRPr="00E400E5" w:rsidTr="00E400E5">
        <w:trPr>
          <w:tblHeader/>
          <w:tblCellSpacing w:w="15" w:type="dxa"/>
        </w:trPr>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Obiectiv</w:t>
            </w:r>
          </w:p>
        </w:tc>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Intervenție strategică</w:t>
            </w:r>
          </w:p>
        </w:tc>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Rezultat</w:t>
            </w:r>
          </w:p>
        </w:tc>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KPI</w:t>
            </w:r>
          </w:p>
        </w:tc>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Responsabil</w:t>
            </w:r>
          </w:p>
        </w:tc>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Termen</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O1</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Integrarea lanțului valoric</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Fluxuri tehnologice integrate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≥5</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CANEPARO</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2030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O1</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Cartografierea capacităților</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Bază de date CDI</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100% membri auditați</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Project Office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2027</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O2</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Cercetare aplicată</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Produse/tehnologii noi</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≥10</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Comitet CDI</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2030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O2</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Prototipare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Prototipuri validate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≥10</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Grupuri CDI</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2030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O3</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Infrastructuri comune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Centre operaționale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2–3</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CANEPARO + parteneri</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2028–2030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O4</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Validare și transfer</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Tehnologii transferate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≥5</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Project Office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2030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O5</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Consorții europene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Participări internaționale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≥10</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CANEPARO</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anual</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O5</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Parteneriate internaționale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Parteneri activi</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≥15</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CANEPARO</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2030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O6</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Proiecte colaborative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Companii implicate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≥20</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CANEPARO</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2030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O7</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Demonstratoare circulare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Soluții validate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≥5</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Grup Circularitate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2030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O8</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Politici publice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Documente de poziție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≥5</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CANEPARO</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anual</w:t>
            </w:r>
          </w:p>
        </w:tc>
      </w:tr>
    </w:tbl>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47"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0"/>
        <w:rPr>
          <w:rFonts w:ascii="Times New Roman" w:eastAsia="Times New Roman" w:hAnsi="Times New Roman" w:cs="Times New Roman"/>
          <w:b/>
          <w:bCs/>
          <w:kern w:val="36"/>
          <w:sz w:val="48"/>
          <w:szCs w:val="48"/>
          <w:lang w:eastAsia="ro-RO"/>
        </w:rPr>
      </w:pPr>
      <w:r w:rsidRPr="00E400E5">
        <w:rPr>
          <w:rFonts w:ascii="Times New Roman" w:eastAsia="Times New Roman" w:hAnsi="Times New Roman" w:cs="Times New Roman"/>
          <w:b/>
          <w:bCs/>
          <w:kern w:val="36"/>
          <w:sz w:val="48"/>
          <w:szCs w:val="48"/>
          <w:lang w:eastAsia="ro-RO"/>
        </w:rPr>
        <w:t>6. PORTOFOLIUL DE PROIECTE STRATEGICE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Portofoliul este structurat astfel încât fiecare proiect-ancoră să contribuie la mai multe obiective strategice și să poată constitui, în funcție de maturitatea sa, baza unei aplicații de finanțare distincte.</w:t>
      </w:r>
    </w:p>
    <w:p w:rsidR="00E400E5" w:rsidRPr="00E400E5" w:rsidRDefault="00E400E5" w:rsidP="00E400E5">
      <w:pPr>
        <w:spacing w:before="100" w:beforeAutospacing="1" w:after="100" w:afterAutospacing="1" w:line="240" w:lineRule="auto"/>
        <w:outlineLvl w:val="1"/>
        <w:rPr>
          <w:rFonts w:ascii="Times New Roman" w:eastAsia="Times New Roman" w:hAnsi="Times New Roman" w:cs="Times New Roman"/>
          <w:b/>
          <w:bCs/>
          <w:sz w:val="36"/>
          <w:szCs w:val="36"/>
          <w:lang w:eastAsia="ro-RO"/>
        </w:rPr>
      </w:pPr>
      <w:r w:rsidRPr="00E400E5">
        <w:rPr>
          <w:rFonts w:ascii="Times New Roman" w:eastAsia="Times New Roman" w:hAnsi="Times New Roman" w:cs="Times New Roman"/>
          <w:b/>
          <w:bCs/>
          <w:sz w:val="36"/>
          <w:szCs w:val="36"/>
          <w:lang w:eastAsia="ro-RO"/>
        </w:rPr>
        <w:lastRenderedPageBreak/>
        <w:t>P1. CANEPARO Natural &amp; Bio-Based Materials Centre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Scop:</w:t>
      </w:r>
      <w:r w:rsidRPr="00E400E5">
        <w:rPr>
          <w:rFonts w:ascii="Times New Roman" w:eastAsia="Times New Roman" w:hAnsi="Times New Roman" w:cs="Times New Roman"/>
          <w:sz w:val="24"/>
          <w:szCs w:val="24"/>
          <w:lang w:eastAsia="ro-RO"/>
        </w:rPr>
        <w:t xml:space="preserve"> constituirea unei capacități comune de cercetare, testare și validare pentru materiale de construcții și alte materiale bio-based pe bază de cânepă.</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Domenii:</w:t>
      </w:r>
      <w:r w:rsidRPr="00E400E5">
        <w:rPr>
          <w:rFonts w:ascii="Times New Roman" w:eastAsia="Times New Roman" w:hAnsi="Times New Roman" w:cs="Times New Roman"/>
          <w:sz w:val="24"/>
          <w:szCs w:val="24"/>
          <w:lang w:eastAsia="ro-RO"/>
        </w:rPr>
        <w:t xml:space="preserve"> construcții, termoizolații, materiale compozite, renovare, eficiență energetică.</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Rezultate principale:</w:t>
      </w:r>
    </w:p>
    <w:p w:rsidR="00E400E5" w:rsidRPr="00E400E5" w:rsidRDefault="00E400E5" w:rsidP="00E400E5">
      <w:pPr>
        <w:numPr>
          <w:ilvl w:val="0"/>
          <w:numId w:val="1"/>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infrastructură comună;</w:t>
      </w:r>
    </w:p>
    <w:p w:rsidR="00E400E5" w:rsidRPr="00E400E5" w:rsidRDefault="00E400E5" w:rsidP="00E400E5">
      <w:pPr>
        <w:numPr>
          <w:ilvl w:val="0"/>
          <w:numId w:val="1"/>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metodologii de testare;</w:t>
      </w:r>
    </w:p>
    <w:p w:rsidR="00E400E5" w:rsidRPr="00E400E5" w:rsidRDefault="00E400E5" w:rsidP="00E400E5">
      <w:pPr>
        <w:numPr>
          <w:ilvl w:val="0"/>
          <w:numId w:val="1"/>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prototipuri;</w:t>
      </w:r>
    </w:p>
    <w:p w:rsidR="00E400E5" w:rsidRPr="00E400E5" w:rsidRDefault="00E400E5" w:rsidP="00E400E5">
      <w:pPr>
        <w:numPr>
          <w:ilvl w:val="0"/>
          <w:numId w:val="1"/>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demonstrații în condiții reale;</w:t>
      </w:r>
    </w:p>
    <w:p w:rsidR="00E400E5" w:rsidRPr="00E400E5" w:rsidRDefault="00E400E5" w:rsidP="00E400E5">
      <w:pPr>
        <w:numPr>
          <w:ilvl w:val="0"/>
          <w:numId w:val="1"/>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baze pentru certificare;</w:t>
      </w:r>
    </w:p>
    <w:p w:rsidR="00E400E5" w:rsidRPr="00E400E5" w:rsidRDefault="00E400E5" w:rsidP="00E400E5">
      <w:pPr>
        <w:numPr>
          <w:ilvl w:val="0"/>
          <w:numId w:val="1"/>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transfer tehnologic.</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Buget orientativ:</w:t>
      </w:r>
      <w:r w:rsidRPr="00E400E5">
        <w:rPr>
          <w:rFonts w:ascii="Times New Roman" w:eastAsia="Times New Roman" w:hAnsi="Times New Roman" w:cs="Times New Roman"/>
          <w:sz w:val="24"/>
          <w:szCs w:val="24"/>
          <w:lang w:eastAsia="ro-RO"/>
        </w:rPr>
        <w:t xml:space="preserve"> </w:t>
      </w:r>
      <w:r w:rsidRPr="00E400E5">
        <w:rPr>
          <w:rFonts w:ascii="Times New Roman" w:eastAsia="Times New Roman" w:hAnsi="Times New Roman" w:cs="Times New Roman"/>
          <w:b/>
          <w:bCs/>
          <w:sz w:val="24"/>
          <w:szCs w:val="24"/>
          <w:lang w:eastAsia="ro-RO"/>
        </w:rPr>
        <w:t>4,0–5,0 milioane EUR</w:t>
      </w:r>
      <w:r w:rsidRPr="00E400E5">
        <w:rPr>
          <w:rFonts w:ascii="Times New Roman" w:eastAsia="Times New Roman" w:hAnsi="Times New Roman" w:cs="Times New Roman"/>
          <w:sz w:val="24"/>
          <w:szCs w:val="24"/>
          <w:lang w:eastAsia="ro-RO"/>
        </w:rPr>
        <w:t>.</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Perioadă:</w:t>
      </w:r>
      <w:r w:rsidRPr="00E400E5">
        <w:rPr>
          <w:rFonts w:ascii="Times New Roman" w:eastAsia="Times New Roman" w:hAnsi="Times New Roman" w:cs="Times New Roman"/>
          <w:sz w:val="24"/>
          <w:szCs w:val="24"/>
          <w:lang w:eastAsia="ro-RO"/>
        </w:rPr>
        <w:t xml:space="preserve"> 2027–2030.</w:t>
      </w:r>
    </w:p>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46"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1"/>
        <w:rPr>
          <w:rFonts w:ascii="Times New Roman" w:eastAsia="Times New Roman" w:hAnsi="Times New Roman" w:cs="Times New Roman"/>
          <w:b/>
          <w:bCs/>
          <w:sz w:val="36"/>
          <w:szCs w:val="36"/>
          <w:lang w:eastAsia="ro-RO"/>
        </w:rPr>
      </w:pPr>
      <w:r w:rsidRPr="00E400E5">
        <w:rPr>
          <w:rFonts w:ascii="Times New Roman" w:eastAsia="Times New Roman" w:hAnsi="Times New Roman" w:cs="Times New Roman"/>
          <w:b/>
          <w:bCs/>
          <w:sz w:val="36"/>
          <w:szCs w:val="36"/>
          <w:lang w:eastAsia="ro-RO"/>
        </w:rPr>
        <w:t>P2. CANEPARO Hemp Processing Innovation Hub</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Scop:</w:t>
      </w:r>
      <w:r w:rsidRPr="00E400E5">
        <w:rPr>
          <w:rFonts w:ascii="Times New Roman" w:eastAsia="Times New Roman" w:hAnsi="Times New Roman" w:cs="Times New Roman"/>
          <w:sz w:val="24"/>
          <w:szCs w:val="24"/>
          <w:lang w:eastAsia="ro-RO"/>
        </w:rPr>
        <w:t xml:space="preserve"> dezvoltarea și demonstrarea tehnologiilor de procesare și valorificare integrală a biomasei.</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Rezultate:</w:t>
      </w:r>
    </w:p>
    <w:p w:rsidR="00E400E5" w:rsidRPr="00E400E5" w:rsidRDefault="00E400E5" w:rsidP="00E400E5">
      <w:pPr>
        <w:numPr>
          <w:ilvl w:val="0"/>
          <w:numId w:val="2"/>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tehnologii de procesare;</w:t>
      </w:r>
    </w:p>
    <w:p w:rsidR="00E400E5" w:rsidRPr="00E400E5" w:rsidRDefault="00E400E5" w:rsidP="00E400E5">
      <w:pPr>
        <w:numPr>
          <w:ilvl w:val="0"/>
          <w:numId w:val="2"/>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prototipuri de echipamente;</w:t>
      </w:r>
    </w:p>
    <w:p w:rsidR="00E400E5" w:rsidRPr="00E400E5" w:rsidRDefault="00E400E5" w:rsidP="00E400E5">
      <w:pPr>
        <w:numPr>
          <w:ilvl w:val="0"/>
          <w:numId w:val="2"/>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fluxuri pilot;</w:t>
      </w:r>
    </w:p>
    <w:p w:rsidR="00E400E5" w:rsidRPr="00E400E5" w:rsidRDefault="00E400E5" w:rsidP="00E400E5">
      <w:pPr>
        <w:numPr>
          <w:ilvl w:val="0"/>
          <w:numId w:val="2"/>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materii prime secundare;</w:t>
      </w:r>
    </w:p>
    <w:p w:rsidR="00E400E5" w:rsidRPr="00E400E5" w:rsidRDefault="00E400E5" w:rsidP="00E400E5">
      <w:pPr>
        <w:numPr>
          <w:ilvl w:val="0"/>
          <w:numId w:val="2"/>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reducerea pierderilor de proces;</w:t>
      </w:r>
    </w:p>
    <w:p w:rsidR="00E400E5" w:rsidRPr="00E400E5" w:rsidRDefault="00E400E5" w:rsidP="00E400E5">
      <w:pPr>
        <w:numPr>
          <w:ilvl w:val="0"/>
          <w:numId w:val="2"/>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creșterea eficienței energetice.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Buget orientativ:</w:t>
      </w:r>
      <w:r w:rsidRPr="00E400E5">
        <w:rPr>
          <w:rFonts w:ascii="Times New Roman" w:eastAsia="Times New Roman" w:hAnsi="Times New Roman" w:cs="Times New Roman"/>
          <w:sz w:val="24"/>
          <w:szCs w:val="24"/>
          <w:lang w:eastAsia="ro-RO"/>
        </w:rPr>
        <w:t xml:space="preserve"> </w:t>
      </w:r>
      <w:r w:rsidRPr="00E400E5">
        <w:rPr>
          <w:rFonts w:ascii="Times New Roman" w:eastAsia="Times New Roman" w:hAnsi="Times New Roman" w:cs="Times New Roman"/>
          <w:b/>
          <w:bCs/>
          <w:sz w:val="24"/>
          <w:szCs w:val="24"/>
          <w:lang w:eastAsia="ro-RO"/>
        </w:rPr>
        <w:t>3,5–4,5 milioane EUR</w:t>
      </w:r>
      <w:r w:rsidRPr="00E400E5">
        <w:rPr>
          <w:rFonts w:ascii="Times New Roman" w:eastAsia="Times New Roman" w:hAnsi="Times New Roman" w:cs="Times New Roman"/>
          <w:sz w:val="24"/>
          <w:szCs w:val="24"/>
          <w:lang w:eastAsia="ro-RO"/>
        </w:rPr>
        <w:t>.</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Perioadă:</w:t>
      </w:r>
      <w:r w:rsidRPr="00E400E5">
        <w:rPr>
          <w:rFonts w:ascii="Times New Roman" w:eastAsia="Times New Roman" w:hAnsi="Times New Roman" w:cs="Times New Roman"/>
          <w:sz w:val="24"/>
          <w:szCs w:val="24"/>
          <w:lang w:eastAsia="ro-RO"/>
        </w:rPr>
        <w:t xml:space="preserve"> 2027–2030.</w:t>
      </w:r>
    </w:p>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45"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1"/>
        <w:rPr>
          <w:rFonts w:ascii="Times New Roman" w:eastAsia="Times New Roman" w:hAnsi="Times New Roman" w:cs="Times New Roman"/>
          <w:b/>
          <w:bCs/>
          <w:sz w:val="36"/>
          <w:szCs w:val="36"/>
          <w:lang w:eastAsia="ro-RO"/>
        </w:rPr>
      </w:pPr>
      <w:r w:rsidRPr="00E400E5">
        <w:rPr>
          <w:rFonts w:ascii="Times New Roman" w:eastAsia="Times New Roman" w:hAnsi="Times New Roman" w:cs="Times New Roman"/>
          <w:b/>
          <w:bCs/>
          <w:sz w:val="36"/>
          <w:szCs w:val="36"/>
          <w:lang w:eastAsia="ro-RO"/>
        </w:rPr>
        <w:t>P3. Hemp Circular Textile Lab</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Scop:</w:t>
      </w:r>
      <w:r w:rsidRPr="00E400E5">
        <w:rPr>
          <w:rFonts w:ascii="Times New Roman" w:eastAsia="Times New Roman" w:hAnsi="Times New Roman" w:cs="Times New Roman"/>
          <w:sz w:val="24"/>
          <w:szCs w:val="24"/>
          <w:lang w:eastAsia="ro-RO"/>
        </w:rPr>
        <w:t xml:space="preserve"> dezvoltarea și demonstrarea unor soluții pentru fibre, textile tehnice și circularitate.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Rezultate:</w:t>
      </w:r>
    </w:p>
    <w:p w:rsidR="00E400E5" w:rsidRPr="00E400E5" w:rsidRDefault="00E400E5" w:rsidP="00E400E5">
      <w:pPr>
        <w:numPr>
          <w:ilvl w:val="0"/>
          <w:numId w:val="3"/>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lastRenderedPageBreak/>
        <w:t>fibre și fire dezvoltate;</w:t>
      </w:r>
    </w:p>
    <w:p w:rsidR="00E400E5" w:rsidRPr="00E400E5" w:rsidRDefault="00E400E5" w:rsidP="00E400E5">
      <w:pPr>
        <w:numPr>
          <w:ilvl w:val="0"/>
          <w:numId w:val="3"/>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textile tehnice;</w:t>
      </w:r>
    </w:p>
    <w:p w:rsidR="00E400E5" w:rsidRPr="00E400E5" w:rsidRDefault="00E400E5" w:rsidP="00E400E5">
      <w:pPr>
        <w:numPr>
          <w:ilvl w:val="0"/>
          <w:numId w:val="3"/>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prototipuri;</w:t>
      </w:r>
    </w:p>
    <w:p w:rsidR="00E400E5" w:rsidRPr="00E400E5" w:rsidRDefault="00E400E5" w:rsidP="00E400E5">
      <w:pPr>
        <w:numPr>
          <w:ilvl w:val="0"/>
          <w:numId w:val="3"/>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tehnologii de reciclare/reutilizare;</w:t>
      </w:r>
    </w:p>
    <w:p w:rsidR="00E400E5" w:rsidRPr="00E400E5" w:rsidRDefault="00E400E5" w:rsidP="00E400E5">
      <w:pPr>
        <w:numPr>
          <w:ilvl w:val="0"/>
          <w:numId w:val="3"/>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evaluări de circularitate;</w:t>
      </w:r>
    </w:p>
    <w:p w:rsidR="00E400E5" w:rsidRPr="00E400E5" w:rsidRDefault="00E400E5" w:rsidP="00E400E5">
      <w:pPr>
        <w:numPr>
          <w:ilvl w:val="0"/>
          <w:numId w:val="3"/>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demonstrații industriale.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Buget orientativ:</w:t>
      </w:r>
      <w:r w:rsidRPr="00E400E5">
        <w:rPr>
          <w:rFonts w:ascii="Times New Roman" w:eastAsia="Times New Roman" w:hAnsi="Times New Roman" w:cs="Times New Roman"/>
          <w:sz w:val="24"/>
          <w:szCs w:val="24"/>
          <w:lang w:eastAsia="ro-RO"/>
        </w:rPr>
        <w:t xml:space="preserve"> </w:t>
      </w:r>
      <w:r w:rsidRPr="00E400E5">
        <w:rPr>
          <w:rFonts w:ascii="Times New Roman" w:eastAsia="Times New Roman" w:hAnsi="Times New Roman" w:cs="Times New Roman"/>
          <w:b/>
          <w:bCs/>
          <w:sz w:val="24"/>
          <w:szCs w:val="24"/>
          <w:lang w:eastAsia="ro-RO"/>
        </w:rPr>
        <w:t>2,5–3,5 milioane EUR</w:t>
      </w:r>
      <w:r w:rsidRPr="00E400E5">
        <w:rPr>
          <w:rFonts w:ascii="Times New Roman" w:eastAsia="Times New Roman" w:hAnsi="Times New Roman" w:cs="Times New Roman"/>
          <w:sz w:val="24"/>
          <w:szCs w:val="24"/>
          <w:lang w:eastAsia="ro-RO"/>
        </w:rPr>
        <w:t>.</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Perioadă:</w:t>
      </w:r>
      <w:r w:rsidRPr="00E400E5">
        <w:rPr>
          <w:rFonts w:ascii="Times New Roman" w:eastAsia="Times New Roman" w:hAnsi="Times New Roman" w:cs="Times New Roman"/>
          <w:sz w:val="24"/>
          <w:szCs w:val="24"/>
          <w:lang w:eastAsia="ro-RO"/>
        </w:rPr>
        <w:t xml:space="preserve"> 2027–2030.</w:t>
      </w:r>
    </w:p>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44"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1"/>
        <w:rPr>
          <w:rFonts w:ascii="Times New Roman" w:eastAsia="Times New Roman" w:hAnsi="Times New Roman" w:cs="Times New Roman"/>
          <w:b/>
          <w:bCs/>
          <w:sz w:val="36"/>
          <w:szCs w:val="36"/>
          <w:lang w:eastAsia="ro-RO"/>
        </w:rPr>
      </w:pPr>
      <w:r w:rsidRPr="00E400E5">
        <w:rPr>
          <w:rFonts w:ascii="Times New Roman" w:eastAsia="Times New Roman" w:hAnsi="Times New Roman" w:cs="Times New Roman"/>
          <w:b/>
          <w:bCs/>
          <w:sz w:val="36"/>
          <w:szCs w:val="36"/>
          <w:lang w:eastAsia="ro-RO"/>
        </w:rPr>
        <w:t>P4. Hemp BioComposite Innovation Platform</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Scop:</w:t>
      </w:r>
      <w:r w:rsidRPr="00E400E5">
        <w:rPr>
          <w:rFonts w:ascii="Times New Roman" w:eastAsia="Times New Roman" w:hAnsi="Times New Roman" w:cs="Times New Roman"/>
          <w:sz w:val="24"/>
          <w:szCs w:val="24"/>
          <w:lang w:eastAsia="ro-RO"/>
        </w:rPr>
        <w:t xml:space="preserve"> dezvoltarea biocompozitelor pentru aplicații industriale.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Aplicații:</w:t>
      </w:r>
      <w:r w:rsidRPr="00E400E5">
        <w:rPr>
          <w:rFonts w:ascii="Times New Roman" w:eastAsia="Times New Roman" w:hAnsi="Times New Roman" w:cs="Times New Roman"/>
          <w:sz w:val="24"/>
          <w:szCs w:val="24"/>
          <w:lang w:eastAsia="ro-RO"/>
        </w:rPr>
        <w:t xml:space="preserve"> automotive, mobilier, construcții, produse industriale.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Rezultate:</w:t>
      </w:r>
    </w:p>
    <w:p w:rsidR="00E400E5" w:rsidRPr="00E400E5" w:rsidRDefault="00E400E5" w:rsidP="00E400E5">
      <w:pPr>
        <w:numPr>
          <w:ilvl w:val="0"/>
          <w:numId w:val="4"/>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formule de materiale;</w:t>
      </w:r>
    </w:p>
    <w:p w:rsidR="00E400E5" w:rsidRPr="00E400E5" w:rsidRDefault="00E400E5" w:rsidP="00E400E5">
      <w:pPr>
        <w:numPr>
          <w:ilvl w:val="0"/>
          <w:numId w:val="4"/>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prototipuri;</w:t>
      </w:r>
    </w:p>
    <w:p w:rsidR="00E400E5" w:rsidRPr="00E400E5" w:rsidRDefault="00E400E5" w:rsidP="00E400E5">
      <w:pPr>
        <w:numPr>
          <w:ilvl w:val="0"/>
          <w:numId w:val="4"/>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teste de performanță;</w:t>
      </w:r>
    </w:p>
    <w:p w:rsidR="00E400E5" w:rsidRPr="00E400E5" w:rsidRDefault="00E400E5" w:rsidP="00E400E5">
      <w:pPr>
        <w:numPr>
          <w:ilvl w:val="0"/>
          <w:numId w:val="4"/>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demonstratoare;</w:t>
      </w:r>
    </w:p>
    <w:p w:rsidR="00E400E5" w:rsidRPr="00E400E5" w:rsidRDefault="00E400E5" w:rsidP="00E400E5">
      <w:pPr>
        <w:numPr>
          <w:ilvl w:val="0"/>
          <w:numId w:val="4"/>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validare industrială.</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Buget orientativ:</w:t>
      </w:r>
      <w:r w:rsidRPr="00E400E5">
        <w:rPr>
          <w:rFonts w:ascii="Times New Roman" w:eastAsia="Times New Roman" w:hAnsi="Times New Roman" w:cs="Times New Roman"/>
          <w:sz w:val="24"/>
          <w:szCs w:val="24"/>
          <w:lang w:eastAsia="ro-RO"/>
        </w:rPr>
        <w:t xml:space="preserve"> </w:t>
      </w:r>
      <w:r w:rsidRPr="00E400E5">
        <w:rPr>
          <w:rFonts w:ascii="Times New Roman" w:eastAsia="Times New Roman" w:hAnsi="Times New Roman" w:cs="Times New Roman"/>
          <w:b/>
          <w:bCs/>
          <w:sz w:val="24"/>
          <w:szCs w:val="24"/>
          <w:lang w:eastAsia="ro-RO"/>
        </w:rPr>
        <w:t>2,5–3,5 milioane EUR</w:t>
      </w:r>
      <w:r w:rsidRPr="00E400E5">
        <w:rPr>
          <w:rFonts w:ascii="Times New Roman" w:eastAsia="Times New Roman" w:hAnsi="Times New Roman" w:cs="Times New Roman"/>
          <w:sz w:val="24"/>
          <w:szCs w:val="24"/>
          <w:lang w:eastAsia="ro-RO"/>
        </w:rPr>
        <w:t>.</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Perioadă:</w:t>
      </w:r>
      <w:r w:rsidRPr="00E400E5">
        <w:rPr>
          <w:rFonts w:ascii="Times New Roman" w:eastAsia="Times New Roman" w:hAnsi="Times New Roman" w:cs="Times New Roman"/>
          <w:sz w:val="24"/>
          <w:szCs w:val="24"/>
          <w:lang w:eastAsia="ro-RO"/>
        </w:rPr>
        <w:t xml:space="preserve"> 2027–2029.</w:t>
      </w:r>
    </w:p>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43"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1"/>
        <w:rPr>
          <w:rFonts w:ascii="Times New Roman" w:eastAsia="Times New Roman" w:hAnsi="Times New Roman" w:cs="Times New Roman"/>
          <w:b/>
          <w:bCs/>
          <w:sz w:val="36"/>
          <w:szCs w:val="36"/>
          <w:lang w:eastAsia="ro-RO"/>
        </w:rPr>
      </w:pPr>
      <w:r w:rsidRPr="00E400E5">
        <w:rPr>
          <w:rFonts w:ascii="Times New Roman" w:eastAsia="Times New Roman" w:hAnsi="Times New Roman" w:cs="Times New Roman"/>
          <w:b/>
          <w:bCs/>
          <w:sz w:val="36"/>
          <w:szCs w:val="36"/>
          <w:lang w:eastAsia="ro-RO"/>
        </w:rPr>
        <w:t>P5. Hemp Smart Farming &amp; Genetics</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Scop:</w:t>
      </w:r>
      <w:r w:rsidRPr="00E400E5">
        <w:rPr>
          <w:rFonts w:ascii="Times New Roman" w:eastAsia="Times New Roman" w:hAnsi="Times New Roman" w:cs="Times New Roman"/>
          <w:sz w:val="24"/>
          <w:szCs w:val="24"/>
          <w:lang w:eastAsia="ro-RO"/>
        </w:rPr>
        <w:t xml:space="preserve"> consolidarea bazei agricole și genetice a lanțului valoric.</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Rezultate:</w:t>
      </w:r>
    </w:p>
    <w:p w:rsidR="00E400E5" w:rsidRPr="00E400E5" w:rsidRDefault="00E400E5" w:rsidP="00E400E5">
      <w:pPr>
        <w:numPr>
          <w:ilvl w:val="0"/>
          <w:numId w:val="5"/>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caracterizarea resurselor genetice;</w:t>
      </w:r>
    </w:p>
    <w:p w:rsidR="00E400E5" w:rsidRPr="00E400E5" w:rsidRDefault="00E400E5" w:rsidP="00E400E5">
      <w:pPr>
        <w:numPr>
          <w:ilvl w:val="0"/>
          <w:numId w:val="5"/>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tehnologii agricole;</w:t>
      </w:r>
    </w:p>
    <w:p w:rsidR="00E400E5" w:rsidRPr="00E400E5" w:rsidRDefault="00E400E5" w:rsidP="00E400E5">
      <w:pPr>
        <w:numPr>
          <w:ilvl w:val="0"/>
          <w:numId w:val="5"/>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sisteme de monitorizare;</w:t>
      </w:r>
    </w:p>
    <w:p w:rsidR="00E400E5" w:rsidRPr="00E400E5" w:rsidRDefault="00E400E5" w:rsidP="00E400E5">
      <w:pPr>
        <w:numPr>
          <w:ilvl w:val="0"/>
          <w:numId w:val="5"/>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trasabilitate;</w:t>
      </w:r>
    </w:p>
    <w:p w:rsidR="00E400E5" w:rsidRPr="00E400E5" w:rsidRDefault="00E400E5" w:rsidP="00E400E5">
      <w:pPr>
        <w:numPr>
          <w:ilvl w:val="0"/>
          <w:numId w:val="5"/>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modele de agricultură de precizie;</w:t>
      </w:r>
    </w:p>
    <w:p w:rsidR="00E400E5" w:rsidRPr="00E400E5" w:rsidRDefault="00E400E5" w:rsidP="00E400E5">
      <w:pPr>
        <w:numPr>
          <w:ilvl w:val="0"/>
          <w:numId w:val="5"/>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date pentru fundamentarea producției industriale.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Buget orientativ:</w:t>
      </w:r>
      <w:r w:rsidRPr="00E400E5">
        <w:rPr>
          <w:rFonts w:ascii="Times New Roman" w:eastAsia="Times New Roman" w:hAnsi="Times New Roman" w:cs="Times New Roman"/>
          <w:sz w:val="24"/>
          <w:szCs w:val="24"/>
          <w:lang w:eastAsia="ro-RO"/>
        </w:rPr>
        <w:t xml:space="preserve"> </w:t>
      </w:r>
      <w:r w:rsidRPr="00E400E5">
        <w:rPr>
          <w:rFonts w:ascii="Times New Roman" w:eastAsia="Times New Roman" w:hAnsi="Times New Roman" w:cs="Times New Roman"/>
          <w:b/>
          <w:bCs/>
          <w:sz w:val="24"/>
          <w:szCs w:val="24"/>
          <w:lang w:eastAsia="ro-RO"/>
        </w:rPr>
        <w:t>2,0–3,0 milioane EUR</w:t>
      </w:r>
      <w:r w:rsidRPr="00E400E5">
        <w:rPr>
          <w:rFonts w:ascii="Times New Roman" w:eastAsia="Times New Roman" w:hAnsi="Times New Roman" w:cs="Times New Roman"/>
          <w:sz w:val="24"/>
          <w:szCs w:val="24"/>
          <w:lang w:eastAsia="ro-RO"/>
        </w:rPr>
        <w:t>.</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Perioadă:</w:t>
      </w:r>
      <w:r w:rsidRPr="00E400E5">
        <w:rPr>
          <w:rFonts w:ascii="Times New Roman" w:eastAsia="Times New Roman" w:hAnsi="Times New Roman" w:cs="Times New Roman"/>
          <w:sz w:val="24"/>
          <w:szCs w:val="24"/>
          <w:lang w:eastAsia="ro-RO"/>
        </w:rPr>
        <w:t xml:space="preserve"> 2026–2030.</w:t>
      </w:r>
    </w:p>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lastRenderedPageBreak/>
        <w:pict>
          <v:rect id="_x0000_i1042"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1"/>
        <w:rPr>
          <w:rFonts w:ascii="Times New Roman" w:eastAsia="Times New Roman" w:hAnsi="Times New Roman" w:cs="Times New Roman"/>
          <w:b/>
          <w:bCs/>
          <w:sz w:val="36"/>
          <w:szCs w:val="36"/>
          <w:lang w:eastAsia="ro-RO"/>
        </w:rPr>
      </w:pPr>
      <w:r w:rsidRPr="00E400E5">
        <w:rPr>
          <w:rFonts w:ascii="Times New Roman" w:eastAsia="Times New Roman" w:hAnsi="Times New Roman" w:cs="Times New Roman"/>
          <w:b/>
          <w:bCs/>
          <w:sz w:val="36"/>
          <w:szCs w:val="36"/>
          <w:lang w:eastAsia="ro-RO"/>
        </w:rPr>
        <w:t>P6. CANEPARO Digital Innovation Platform</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Scop:</w:t>
      </w:r>
      <w:r w:rsidRPr="00E400E5">
        <w:rPr>
          <w:rFonts w:ascii="Times New Roman" w:eastAsia="Times New Roman" w:hAnsi="Times New Roman" w:cs="Times New Roman"/>
          <w:sz w:val="24"/>
          <w:szCs w:val="24"/>
          <w:lang w:eastAsia="ro-RO"/>
        </w:rPr>
        <w:t xml:space="preserve"> crearea unei infrastructuri digitale comune pentru ecosistemul CDI.</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Platforma va integra informații privind:</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membri → competențe → infrastructuri → tehnologii → proiecte → proprietate intelectuală → materie primă → piețe → parteneri → finanțări.</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Buget orientativ:</w:t>
      </w:r>
      <w:r w:rsidRPr="00E400E5">
        <w:rPr>
          <w:rFonts w:ascii="Times New Roman" w:eastAsia="Times New Roman" w:hAnsi="Times New Roman" w:cs="Times New Roman"/>
          <w:sz w:val="24"/>
          <w:szCs w:val="24"/>
          <w:lang w:eastAsia="ro-RO"/>
        </w:rPr>
        <w:t xml:space="preserve"> </w:t>
      </w:r>
      <w:r w:rsidRPr="00E400E5">
        <w:rPr>
          <w:rFonts w:ascii="Times New Roman" w:eastAsia="Times New Roman" w:hAnsi="Times New Roman" w:cs="Times New Roman"/>
          <w:b/>
          <w:bCs/>
          <w:sz w:val="24"/>
          <w:szCs w:val="24"/>
          <w:lang w:eastAsia="ro-RO"/>
        </w:rPr>
        <w:t>0,8–1,2 milioane EUR</w:t>
      </w:r>
      <w:r w:rsidRPr="00E400E5">
        <w:rPr>
          <w:rFonts w:ascii="Times New Roman" w:eastAsia="Times New Roman" w:hAnsi="Times New Roman" w:cs="Times New Roman"/>
          <w:sz w:val="24"/>
          <w:szCs w:val="24"/>
          <w:lang w:eastAsia="ro-RO"/>
        </w:rPr>
        <w:t>.</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Perioadă:</w:t>
      </w:r>
      <w:r w:rsidRPr="00E400E5">
        <w:rPr>
          <w:rFonts w:ascii="Times New Roman" w:eastAsia="Times New Roman" w:hAnsi="Times New Roman" w:cs="Times New Roman"/>
          <w:sz w:val="24"/>
          <w:szCs w:val="24"/>
          <w:lang w:eastAsia="ro-RO"/>
        </w:rPr>
        <w:t xml:space="preserve"> 2026–2028.</w:t>
      </w:r>
    </w:p>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41"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1"/>
        <w:rPr>
          <w:rFonts w:ascii="Times New Roman" w:eastAsia="Times New Roman" w:hAnsi="Times New Roman" w:cs="Times New Roman"/>
          <w:b/>
          <w:bCs/>
          <w:sz w:val="36"/>
          <w:szCs w:val="36"/>
          <w:lang w:eastAsia="ro-RO"/>
        </w:rPr>
      </w:pPr>
      <w:r w:rsidRPr="00E400E5">
        <w:rPr>
          <w:rFonts w:ascii="Times New Roman" w:eastAsia="Times New Roman" w:hAnsi="Times New Roman" w:cs="Times New Roman"/>
          <w:b/>
          <w:bCs/>
          <w:sz w:val="36"/>
          <w:szCs w:val="36"/>
          <w:lang w:eastAsia="ro-RO"/>
        </w:rPr>
        <w:t>P7. Hemp Regional Circular Economy Models</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Scop:</w:t>
      </w:r>
      <w:r w:rsidRPr="00E400E5">
        <w:rPr>
          <w:rFonts w:ascii="Times New Roman" w:eastAsia="Times New Roman" w:hAnsi="Times New Roman" w:cs="Times New Roman"/>
          <w:sz w:val="24"/>
          <w:szCs w:val="24"/>
          <w:lang w:eastAsia="ro-RO"/>
        </w:rPr>
        <w:t xml:space="preserve"> dezvoltarea unor modele teritoriale replicabile pentru utilizarea cânepii în bioeconomie și economie circulară.</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Rezultate:</w:t>
      </w:r>
    </w:p>
    <w:p w:rsidR="00E400E5" w:rsidRPr="00E400E5" w:rsidRDefault="00E400E5" w:rsidP="00E400E5">
      <w:pPr>
        <w:numPr>
          <w:ilvl w:val="0"/>
          <w:numId w:val="6"/>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modele economice teritoriale;</w:t>
      </w:r>
    </w:p>
    <w:p w:rsidR="00E400E5" w:rsidRPr="00E400E5" w:rsidRDefault="00E400E5" w:rsidP="00E400E5">
      <w:pPr>
        <w:numPr>
          <w:ilvl w:val="0"/>
          <w:numId w:val="6"/>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lanțuri locale de aprovizionare;</w:t>
      </w:r>
    </w:p>
    <w:p w:rsidR="00E400E5" w:rsidRPr="00E400E5" w:rsidRDefault="00E400E5" w:rsidP="00E400E5">
      <w:pPr>
        <w:numPr>
          <w:ilvl w:val="0"/>
          <w:numId w:val="6"/>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integrarea producătorilor;</w:t>
      </w:r>
    </w:p>
    <w:p w:rsidR="00E400E5" w:rsidRPr="00E400E5" w:rsidRDefault="00E400E5" w:rsidP="00E400E5">
      <w:pPr>
        <w:numPr>
          <w:ilvl w:val="0"/>
          <w:numId w:val="6"/>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valorificarea subproduselor;</w:t>
      </w:r>
    </w:p>
    <w:p w:rsidR="00E400E5" w:rsidRPr="00E400E5" w:rsidRDefault="00E400E5" w:rsidP="00E400E5">
      <w:pPr>
        <w:numPr>
          <w:ilvl w:val="0"/>
          <w:numId w:val="6"/>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modele de simbioză industrială;</w:t>
      </w:r>
    </w:p>
    <w:p w:rsidR="00E400E5" w:rsidRPr="00E400E5" w:rsidRDefault="00E400E5" w:rsidP="00E400E5">
      <w:pPr>
        <w:numPr>
          <w:ilvl w:val="0"/>
          <w:numId w:val="6"/>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indicatori de impact teritorial.</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Buget orientativ:</w:t>
      </w:r>
      <w:r w:rsidRPr="00E400E5">
        <w:rPr>
          <w:rFonts w:ascii="Times New Roman" w:eastAsia="Times New Roman" w:hAnsi="Times New Roman" w:cs="Times New Roman"/>
          <w:sz w:val="24"/>
          <w:szCs w:val="24"/>
          <w:lang w:eastAsia="ro-RO"/>
        </w:rPr>
        <w:t xml:space="preserve"> </w:t>
      </w:r>
      <w:r w:rsidRPr="00E400E5">
        <w:rPr>
          <w:rFonts w:ascii="Times New Roman" w:eastAsia="Times New Roman" w:hAnsi="Times New Roman" w:cs="Times New Roman"/>
          <w:b/>
          <w:bCs/>
          <w:sz w:val="24"/>
          <w:szCs w:val="24"/>
          <w:lang w:eastAsia="ro-RO"/>
        </w:rPr>
        <w:t>1,5–2,5 milioane EUR</w:t>
      </w:r>
      <w:r w:rsidRPr="00E400E5">
        <w:rPr>
          <w:rFonts w:ascii="Times New Roman" w:eastAsia="Times New Roman" w:hAnsi="Times New Roman" w:cs="Times New Roman"/>
          <w:sz w:val="24"/>
          <w:szCs w:val="24"/>
          <w:lang w:eastAsia="ro-RO"/>
        </w:rPr>
        <w:t>.</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Perioadă:</w:t>
      </w:r>
      <w:r w:rsidRPr="00E400E5">
        <w:rPr>
          <w:rFonts w:ascii="Times New Roman" w:eastAsia="Times New Roman" w:hAnsi="Times New Roman" w:cs="Times New Roman"/>
          <w:sz w:val="24"/>
          <w:szCs w:val="24"/>
          <w:lang w:eastAsia="ro-RO"/>
        </w:rPr>
        <w:t xml:space="preserve"> 2028–2030.</w:t>
      </w:r>
    </w:p>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40"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0"/>
        <w:rPr>
          <w:rFonts w:ascii="Times New Roman" w:eastAsia="Times New Roman" w:hAnsi="Times New Roman" w:cs="Times New Roman"/>
          <w:b/>
          <w:bCs/>
          <w:kern w:val="36"/>
          <w:sz w:val="48"/>
          <w:szCs w:val="48"/>
          <w:lang w:eastAsia="ro-RO"/>
        </w:rPr>
      </w:pPr>
      <w:r w:rsidRPr="00E400E5">
        <w:rPr>
          <w:rFonts w:ascii="Times New Roman" w:eastAsia="Times New Roman" w:hAnsi="Times New Roman" w:cs="Times New Roman"/>
          <w:b/>
          <w:bCs/>
          <w:kern w:val="36"/>
          <w:sz w:val="48"/>
          <w:szCs w:val="48"/>
          <w:lang w:eastAsia="ro-RO"/>
        </w:rPr>
        <w:t>7. PORTOFOLIUL FINANCIAR CONSOLIDAT</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Pe baza estimărilor preliminare, portofoliul strategic ar necesita un volum total de investiții CDI de aproximativ:</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t>17–23 milioane EUR pentru perioada 2026–2030</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Distribuția orientativă este: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55"/>
        <w:gridCol w:w="1387"/>
        <w:gridCol w:w="1442"/>
      </w:tblGrid>
      <w:tr w:rsidR="00E400E5" w:rsidRPr="00E400E5" w:rsidTr="00E400E5">
        <w:trPr>
          <w:tblHeader/>
          <w:tblCellSpacing w:w="15" w:type="dxa"/>
        </w:trPr>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lastRenderedPageBreak/>
              <w:t>Proiect</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Buget minim</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Buget maxim</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P1. Natural &amp; Bio-Based Materials Centre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4,0 M€</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5,0 M€</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P2. Processing Innovation Hub</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3,5 M€</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4,5 M€</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P3. Circular Textile Lab</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2,5 M€</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3,5 M€</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P4. BioComposite Platform</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2,5 M€</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3,5 M€</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P5. Smart Farming &amp; Genetics</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2,0 M€</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3,0 M€</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P6. Digital Innovation Platform</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0,8 M€</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1,2 M€</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P7. Regional Circular Economy Models</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1,5 M€</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2,5 M€</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TOTAL</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16,8 M€</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23,2 M€</w:t>
            </w:r>
          </w:p>
        </w:tc>
      </w:tr>
    </w:tbl>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Pentru planificarea strategică poate fi utilizată o valoare de referință de:</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t>20 milioane EUR / 2026–2030</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 xml:space="preserve">Această valoare reprezintă </w:t>
      </w:r>
      <w:r w:rsidRPr="00E400E5">
        <w:rPr>
          <w:rFonts w:ascii="Times New Roman" w:eastAsia="Times New Roman" w:hAnsi="Times New Roman" w:cs="Times New Roman"/>
          <w:b/>
          <w:bCs/>
          <w:sz w:val="24"/>
          <w:szCs w:val="24"/>
          <w:lang w:eastAsia="ro-RO"/>
        </w:rPr>
        <w:t>o estimare de portofoliu și nu un buget eligibil sau o valoare garantată a finanțării</w:t>
      </w:r>
      <w:r w:rsidRPr="00E400E5">
        <w:rPr>
          <w:rFonts w:ascii="Times New Roman" w:eastAsia="Times New Roman" w:hAnsi="Times New Roman" w:cs="Times New Roman"/>
          <w:sz w:val="24"/>
          <w:szCs w:val="24"/>
          <w:lang w:eastAsia="ro-RO"/>
        </w:rPr>
        <w:t>. Bugetele fiecărui proiect trebuie fundamentate ulterior prin studii de fezabilitate, devize, specificații tehnice și regulile instrumentului de finanțare selectat.</w:t>
      </w:r>
    </w:p>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39"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0"/>
        <w:rPr>
          <w:rFonts w:ascii="Times New Roman" w:eastAsia="Times New Roman" w:hAnsi="Times New Roman" w:cs="Times New Roman"/>
          <w:b/>
          <w:bCs/>
          <w:kern w:val="36"/>
          <w:sz w:val="48"/>
          <w:szCs w:val="48"/>
          <w:lang w:eastAsia="ro-RO"/>
        </w:rPr>
      </w:pPr>
      <w:r w:rsidRPr="00E400E5">
        <w:rPr>
          <w:rFonts w:ascii="Times New Roman" w:eastAsia="Times New Roman" w:hAnsi="Times New Roman" w:cs="Times New Roman"/>
          <w:b/>
          <w:bCs/>
          <w:kern w:val="36"/>
          <w:sz w:val="48"/>
          <w:szCs w:val="48"/>
          <w:lang w:eastAsia="ro-RO"/>
        </w:rPr>
        <w:t>8. STRUCTURA FINANCIARĂ A PORTOFOLIULUI</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 xml:space="preserve">Pentru scenariul de referință de </w:t>
      </w:r>
      <w:r w:rsidRPr="00E400E5">
        <w:rPr>
          <w:rFonts w:ascii="Times New Roman" w:eastAsia="Times New Roman" w:hAnsi="Times New Roman" w:cs="Times New Roman"/>
          <w:b/>
          <w:bCs/>
          <w:sz w:val="24"/>
          <w:szCs w:val="24"/>
          <w:lang w:eastAsia="ro-RO"/>
        </w:rPr>
        <w:t>20 milioane EUR</w:t>
      </w:r>
      <w:r w:rsidRPr="00E400E5">
        <w:rPr>
          <w:rFonts w:ascii="Times New Roman" w:eastAsia="Times New Roman" w:hAnsi="Times New Roman" w:cs="Times New Roman"/>
          <w:sz w:val="24"/>
          <w:szCs w:val="24"/>
          <w:lang w:eastAsia="ro-RO"/>
        </w:rPr>
        <w:t>, structura financiară orientativă poate fi: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00"/>
        <w:gridCol w:w="660"/>
        <w:gridCol w:w="2068"/>
      </w:tblGrid>
      <w:tr w:rsidR="00E400E5" w:rsidRPr="00E400E5" w:rsidTr="00E400E5">
        <w:trPr>
          <w:tblHeader/>
          <w:tblCellSpacing w:w="15" w:type="dxa"/>
        </w:trPr>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Categorie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Valoare orientativă</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Infrastructură și echipamente CDI</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27%</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5,40 M€</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Cercetare aplicată și dezvoltare experimentală</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22%</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4,40 M€</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Prototipare și demonstratoare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17%</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3,40 M€</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Transfer tehnologic și industrializare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12%</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2,40 M€</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Digitalizare și date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6%</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1,20 M€</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Internaționalizare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6%</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1,20 M€</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Management și Project Office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5%</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1,00 M€</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Standardizare, politici publice și diseminare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5%</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1,00 M€</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TOTAL</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100%</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20,00 M€</w:t>
            </w:r>
          </w:p>
        </w:tc>
      </w:tr>
    </w:tbl>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Structura va fi ajustată în funcție de natura proiectelor și de regulile de eligibilitate ale fiecărui program.</w:t>
      </w:r>
    </w:p>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38"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0"/>
        <w:rPr>
          <w:rFonts w:ascii="Times New Roman" w:eastAsia="Times New Roman" w:hAnsi="Times New Roman" w:cs="Times New Roman"/>
          <w:b/>
          <w:bCs/>
          <w:kern w:val="36"/>
          <w:sz w:val="48"/>
          <w:szCs w:val="48"/>
          <w:lang w:eastAsia="ro-RO"/>
        </w:rPr>
      </w:pPr>
      <w:r w:rsidRPr="00E400E5">
        <w:rPr>
          <w:rFonts w:ascii="Times New Roman" w:eastAsia="Times New Roman" w:hAnsi="Times New Roman" w:cs="Times New Roman"/>
          <w:b/>
          <w:bCs/>
          <w:kern w:val="36"/>
          <w:sz w:val="48"/>
          <w:szCs w:val="48"/>
          <w:lang w:eastAsia="ro-RO"/>
        </w:rPr>
        <w:t>9. PLANIFICAREA FINANCIARĂ PE ANI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6"/>
        <w:gridCol w:w="2187"/>
        <w:gridCol w:w="4760"/>
      </w:tblGrid>
      <w:tr w:rsidR="00E400E5" w:rsidRPr="00E400E5" w:rsidTr="00E400E5">
        <w:trPr>
          <w:tblHeader/>
          <w:tblCellSpacing w:w="15" w:type="dxa"/>
        </w:trPr>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lastRenderedPageBreak/>
              <w:t>An</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Investiție orientativă</w:t>
            </w:r>
          </w:p>
        </w:tc>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Etapă strategică</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2026</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1,5 M€</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Audit, proiectare, consorții, proiecte pregătitoare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2027</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3,5 M€</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Lansarea infrastructurilor și proiectelor pilot</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2028</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5,0 M€</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Dezvoltare experimentală și demonstratoare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2029</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5,5 M€</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Transfer tehnologic și industrializare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2030</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4,5 M€</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Scalare, internaționalizare și comercializare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TOTAL</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20,0 M€</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p>
        </w:tc>
      </w:tr>
    </w:tbl>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Această distribuție reflectă o creștere progresivă a investițiilor pe măsură ce ecosistemul trece de la pregătire și cercetare către infrastructură, demonstrare, transfer și scalare.</w:t>
      </w:r>
    </w:p>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37"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0"/>
        <w:rPr>
          <w:rFonts w:ascii="Times New Roman" w:eastAsia="Times New Roman" w:hAnsi="Times New Roman" w:cs="Times New Roman"/>
          <w:b/>
          <w:bCs/>
          <w:kern w:val="36"/>
          <w:sz w:val="48"/>
          <w:szCs w:val="48"/>
          <w:lang w:eastAsia="ro-RO"/>
        </w:rPr>
      </w:pPr>
      <w:r w:rsidRPr="00E400E5">
        <w:rPr>
          <w:rFonts w:ascii="Times New Roman" w:eastAsia="Times New Roman" w:hAnsi="Times New Roman" w:cs="Times New Roman"/>
          <w:b/>
          <w:bCs/>
          <w:kern w:val="36"/>
          <w:sz w:val="48"/>
          <w:szCs w:val="48"/>
          <w:lang w:eastAsia="ro-RO"/>
        </w:rPr>
        <w:t>10. MIXUL POTENȚIAL DE FINANȚARE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Strategia financiară nu trebuie să depindă de o singură sursă. Se recomandă structurarea portofoliului pe mai multe categorii de finanțare.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75"/>
        <w:gridCol w:w="3934"/>
      </w:tblGrid>
      <w:tr w:rsidR="00E400E5" w:rsidRPr="00E400E5" w:rsidTr="00E400E5">
        <w:trPr>
          <w:tblHeader/>
          <w:tblCellSpacing w:w="15" w:type="dxa"/>
        </w:trPr>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Sursă</w:t>
            </w:r>
          </w:p>
        </w:tc>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Funcție strategică</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Programe regionale și naționale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infrastructură și dezvoltare regională</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Horizon Europe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cercetare și inovare colaborativă</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CBE JU și instrumente bio-based</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industrializare și bioeconomie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Programe pentru IMM-uri</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prototipare și inovare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Investiții private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industrializare și scalare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Parteneriate public–private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infrastructură și demonstrare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Cofinanțare membri</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dezvoltarea proiectelor și sustenabilitate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Investiții corporate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transfer și comercializare</w:t>
            </w:r>
          </w:p>
        </w:tc>
      </w:tr>
    </w:tbl>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Horizon Europe Cluster 6 este deosebit de relevant pentru direcțiile privind bioeconomia, agricultura, resursele naturale și sistemele circulare. Programul de lucru 2026–2027 include, între altele, teme privind reciclarea textilelor, fluxurile de biomasă, inovarea bio-based și bioeconomia.</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În plus, Comisia Europeană indică explicit bio-based products și procesele de biorefinare drept direcții de cercetare și inovare, inclusiv prin Horizon Europe și Circular Bio-based Europe Joint Undertaking.</w:t>
      </w:r>
    </w:p>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36"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0"/>
        <w:rPr>
          <w:rFonts w:ascii="Times New Roman" w:eastAsia="Times New Roman" w:hAnsi="Times New Roman" w:cs="Times New Roman"/>
          <w:b/>
          <w:bCs/>
          <w:kern w:val="36"/>
          <w:sz w:val="48"/>
          <w:szCs w:val="48"/>
          <w:lang w:eastAsia="ro-RO"/>
        </w:rPr>
      </w:pPr>
      <w:r w:rsidRPr="00E400E5">
        <w:rPr>
          <w:rFonts w:ascii="Times New Roman" w:eastAsia="Times New Roman" w:hAnsi="Times New Roman" w:cs="Times New Roman"/>
          <w:b/>
          <w:bCs/>
          <w:kern w:val="36"/>
          <w:sz w:val="48"/>
          <w:szCs w:val="48"/>
          <w:lang w:eastAsia="ro-RO"/>
        </w:rPr>
        <w:t>11. STRATEGIA DE FINANȚARE A PROIECTELOR</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Pentru fiecare proiect din portofoliu se va aplica o schemă de maturizare:</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lastRenderedPageBreak/>
        <w:t>Nivel 1 – Concept</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Definirea problemei, a soluției și a partenerilor.</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t>Nivel 2 – Fezabilitate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Validarea tehnică, economică și de piață.</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t>Nivel 3 – Cercetare aplicată</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Dezvoltarea și testarea soluției.</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t>Nivel 4 – Prototip</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Realizarea și validarea prototipului.</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t>Nivel 5 – Demonstrator</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Validarea în condiții relevante sau operaționale.</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t>Nivel 6 – Pilot industrial</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Integrarea soluției în fluxul industrial.</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t>Nivel 7 – Comercializare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Certificare, investiție și intrare pe piață.</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Această abordare permite corelarea instrumentului financiar cu nivelul de maturitate tehnologică al fiecărui proiect.</w:t>
      </w:r>
    </w:p>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35"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0"/>
        <w:rPr>
          <w:rFonts w:ascii="Times New Roman" w:eastAsia="Times New Roman" w:hAnsi="Times New Roman" w:cs="Times New Roman"/>
          <w:b/>
          <w:bCs/>
          <w:kern w:val="36"/>
          <w:sz w:val="48"/>
          <w:szCs w:val="48"/>
          <w:lang w:eastAsia="ro-RO"/>
        </w:rPr>
      </w:pPr>
      <w:r w:rsidRPr="00E400E5">
        <w:rPr>
          <w:rFonts w:ascii="Times New Roman" w:eastAsia="Times New Roman" w:hAnsi="Times New Roman" w:cs="Times New Roman"/>
          <w:b/>
          <w:bCs/>
          <w:kern w:val="36"/>
          <w:sz w:val="48"/>
          <w:szCs w:val="48"/>
          <w:lang w:eastAsia="ro-RO"/>
        </w:rPr>
        <w:t>12. MATRICEA PORTOFOLIU–MATURITATE–FINANȚARE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1"/>
        <w:gridCol w:w="2405"/>
        <w:gridCol w:w="2467"/>
        <w:gridCol w:w="2249"/>
      </w:tblGrid>
      <w:tr w:rsidR="00E400E5" w:rsidRPr="00E400E5" w:rsidTr="00E400E5">
        <w:trPr>
          <w:tblHeader/>
          <w:tblCellSpacing w:w="15" w:type="dxa"/>
        </w:trPr>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Proiect</w:t>
            </w:r>
          </w:p>
        </w:tc>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Maturitate inițială estimată</w:t>
            </w:r>
          </w:p>
        </w:tc>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Maturitate țintă</w:t>
            </w:r>
          </w:p>
        </w:tc>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Tip predominant de finanțare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P1 Materials Centre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infrastructură/concept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infrastructură operațională + demonstratoare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regional/național + european</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P2 Processing Hub</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cercetare/pilot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pilot industrial</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european + investiții</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P3 Textile Lab</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cercetare/prototip</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demonstrator industrial</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Horizon/CBE + industrie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P4 BioComposite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cercetare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prototip/pilot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Horizon + industrie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P5 Smart Farming</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cercetare aplicată</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demonstrare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național/european</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lastRenderedPageBreak/>
              <w:t>P6 Digital Platform</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concept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platformă operațională</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regional/european</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P7 Circular Economy Models</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concept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modele pilot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european/regional</w:t>
            </w:r>
          </w:p>
        </w:tc>
      </w:tr>
    </w:tbl>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Nivelurile exacte de maturitate tehnologică vor fi stabilite prin evaluarea individuală a fiecărui proiect.</w:t>
      </w:r>
    </w:p>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34"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0"/>
        <w:rPr>
          <w:rFonts w:ascii="Times New Roman" w:eastAsia="Times New Roman" w:hAnsi="Times New Roman" w:cs="Times New Roman"/>
          <w:b/>
          <w:bCs/>
          <w:kern w:val="36"/>
          <w:sz w:val="48"/>
          <w:szCs w:val="48"/>
          <w:lang w:eastAsia="ro-RO"/>
        </w:rPr>
      </w:pPr>
      <w:r w:rsidRPr="00E400E5">
        <w:rPr>
          <w:rFonts w:ascii="Times New Roman" w:eastAsia="Times New Roman" w:hAnsi="Times New Roman" w:cs="Times New Roman"/>
          <w:b/>
          <w:bCs/>
          <w:kern w:val="36"/>
          <w:sz w:val="48"/>
          <w:szCs w:val="48"/>
          <w:lang w:eastAsia="ro-RO"/>
        </w:rPr>
        <w:t>13. RISCURI STRATEGICE ȘI MĂSURI DE MANAGEMENT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14"/>
        <w:gridCol w:w="1407"/>
        <w:gridCol w:w="1447"/>
        <w:gridCol w:w="3404"/>
      </w:tblGrid>
      <w:tr w:rsidR="00E400E5" w:rsidRPr="00E400E5" w:rsidTr="00E400E5">
        <w:trPr>
          <w:tblHeader/>
          <w:tblCellSpacing w:w="15" w:type="dxa"/>
        </w:trPr>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Risc</w:t>
            </w:r>
          </w:p>
        </w:tc>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Probabilitate</w:t>
            </w:r>
          </w:p>
        </w:tc>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Impact</w:t>
            </w:r>
          </w:p>
        </w:tc>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Măsură de răspuns</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Fragmentarea ecosistemului</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Medie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Ridicat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guvernanță comună și portofoliu integrat</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Acces limitat la finanțare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Medie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Ridicat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diversificarea surselor</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Întârzierea infrastructurilor</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Medie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Ridicat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etapizare și monitorizare trimestrială</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Lipsa cererii de piață</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Medie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Ridicat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validare timpurie cu industria</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Dificultăți de certificare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Medie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Mediu/Ridicat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integrarea certificării în proiect</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Instabilitate legislativă</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Medie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Ridicat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monitorizare și dialog instituțional</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Insuficient transfer tehnologic</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Medie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Ridicat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implicarea companiilor de la început</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Lipsa personalului specializat</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Medie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Mediu</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programe de formare și atragere de experți</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Eșecul proiectelor europene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Medie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Mediu</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portofoliu diversificat de aplicații</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Costuri mai mari decât estimările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Medie</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Mediu</w:t>
            </w:r>
          </w:p>
        </w:tc>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rezerve bugetare și etapizare</w:t>
            </w:r>
          </w:p>
        </w:tc>
      </w:tr>
    </w:tbl>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33"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0"/>
        <w:rPr>
          <w:rFonts w:ascii="Times New Roman" w:eastAsia="Times New Roman" w:hAnsi="Times New Roman" w:cs="Times New Roman"/>
          <w:b/>
          <w:bCs/>
          <w:kern w:val="36"/>
          <w:sz w:val="48"/>
          <w:szCs w:val="48"/>
          <w:lang w:eastAsia="ro-RO"/>
        </w:rPr>
      </w:pPr>
      <w:r w:rsidRPr="00E400E5">
        <w:rPr>
          <w:rFonts w:ascii="Times New Roman" w:eastAsia="Times New Roman" w:hAnsi="Times New Roman" w:cs="Times New Roman"/>
          <w:b/>
          <w:bCs/>
          <w:kern w:val="36"/>
          <w:sz w:val="48"/>
          <w:szCs w:val="48"/>
          <w:lang w:eastAsia="ro-RO"/>
        </w:rPr>
        <w:t>14. SISTEMUL DE MONITORIZARE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Monitorizarea se va realiza trimestrial la nivel operațional și anual la nivel strategic.</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t>Indicatori de input</w:t>
      </w:r>
    </w:p>
    <w:p w:rsidR="00E400E5" w:rsidRPr="00E400E5" w:rsidRDefault="00E400E5" w:rsidP="00E400E5">
      <w:pPr>
        <w:numPr>
          <w:ilvl w:val="0"/>
          <w:numId w:val="7"/>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valoarea finanțărilor atrase;</w:t>
      </w:r>
    </w:p>
    <w:p w:rsidR="00E400E5" w:rsidRPr="00E400E5" w:rsidRDefault="00E400E5" w:rsidP="00E400E5">
      <w:pPr>
        <w:numPr>
          <w:ilvl w:val="0"/>
          <w:numId w:val="7"/>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numărul cercetătorilor implicați;</w:t>
      </w:r>
    </w:p>
    <w:p w:rsidR="00E400E5" w:rsidRPr="00E400E5" w:rsidRDefault="00E400E5" w:rsidP="00E400E5">
      <w:pPr>
        <w:numPr>
          <w:ilvl w:val="0"/>
          <w:numId w:val="7"/>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numărul companiilor participante;</w:t>
      </w:r>
    </w:p>
    <w:p w:rsidR="00E400E5" w:rsidRPr="00E400E5" w:rsidRDefault="00E400E5" w:rsidP="00E400E5">
      <w:pPr>
        <w:numPr>
          <w:ilvl w:val="0"/>
          <w:numId w:val="7"/>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valoarea infrastructurilor;</w:t>
      </w:r>
    </w:p>
    <w:p w:rsidR="00E400E5" w:rsidRPr="00E400E5" w:rsidRDefault="00E400E5" w:rsidP="00E400E5">
      <w:pPr>
        <w:numPr>
          <w:ilvl w:val="0"/>
          <w:numId w:val="7"/>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numărul partenerilor.</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lastRenderedPageBreak/>
        <w:t>Indicatori de output</w:t>
      </w:r>
    </w:p>
    <w:p w:rsidR="00E400E5" w:rsidRPr="00E400E5" w:rsidRDefault="00E400E5" w:rsidP="00E400E5">
      <w:pPr>
        <w:numPr>
          <w:ilvl w:val="0"/>
          <w:numId w:val="8"/>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număr proiecte;</w:t>
      </w:r>
    </w:p>
    <w:p w:rsidR="00E400E5" w:rsidRPr="00E400E5" w:rsidRDefault="00E400E5" w:rsidP="00E400E5">
      <w:pPr>
        <w:numPr>
          <w:ilvl w:val="0"/>
          <w:numId w:val="8"/>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număr prototipuri;</w:t>
      </w:r>
    </w:p>
    <w:p w:rsidR="00E400E5" w:rsidRPr="00E400E5" w:rsidRDefault="00E400E5" w:rsidP="00E400E5">
      <w:pPr>
        <w:numPr>
          <w:ilvl w:val="0"/>
          <w:numId w:val="8"/>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număr demonstratoare;</w:t>
      </w:r>
    </w:p>
    <w:p w:rsidR="00E400E5" w:rsidRPr="00E400E5" w:rsidRDefault="00E400E5" w:rsidP="00E400E5">
      <w:pPr>
        <w:numPr>
          <w:ilvl w:val="0"/>
          <w:numId w:val="8"/>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număr brevete;</w:t>
      </w:r>
    </w:p>
    <w:p w:rsidR="00E400E5" w:rsidRPr="00E400E5" w:rsidRDefault="00E400E5" w:rsidP="00E400E5">
      <w:pPr>
        <w:numPr>
          <w:ilvl w:val="0"/>
          <w:numId w:val="8"/>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număr infrastructuri;</w:t>
      </w:r>
    </w:p>
    <w:p w:rsidR="00E400E5" w:rsidRPr="00E400E5" w:rsidRDefault="00E400E5" w:rsidP="00E400E5">
      <w:pPr>
        <w:numPr>
          <w:ilvl w:val="0"/>
          <w:numId w:val="8"/>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număr consorții.</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t>Indicatori de rezultat</w:t>
      </w:r>
    </w:p>
    <w:p w:rsidR="00E400E5" w:rsidRPr="00E400E5" w:rsidRDefault="00E400E5" w:rsidP="00E400E5">
      <w:pPr>
        <w:numPr>
          <w:ilvl w:val="0"/>
          <w:numId w:val="9"/>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tehnologii validate;</w:t>
      </w:r>
    </w:p>
    <w:p w:rsidR="00E400E5" w:rsidRPr="00E400E5" w:rsidRDefault="00E400E5" w:rsidP="00E400E5">
      <w:pPr>
        <w:numPr>
          <w:ilvl w:val="0"/>
          <w:numId w:val="9"/>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tehnologii transferate;</w:t>
      </w:r>
    </w:p>
    <w:p w:rsidR="00E400E5" w:rsidRPr="00E400E5" w:rsidRDefault="00E400E5" w:rsidP="00E400E5">
      <w:pPr>
        <w:numPr>
          <w:ilvl w:val="0"/>
          <w:numId w:val="9"/>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produse noi;</w:t>
      </w:r>
    </w:p>
    <w:p w:rsidR="00E400E5" w:rsidRPr="00E400E5" w:rsidRDefault="00E400E5" w:rsidP="00E400E5">
      <w:pPr>
        <w:numPr>
          <w:ilvl w:val="0"/>
          <w:numId w:val="9"/>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investiții private;</w:t>
      </w:r>
    </w:p>
    <w:p w:rsidR="00E400E5" w:rsidRPr="00E400E5" w:rsidRDefault="00E400E5" w:rsidP="00E400E5">
      <w:pPr>
        <w:numPr>
          <w:ilvl w:val="0"/>
          <w:numId w:val="9"/>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contracte de licențiere;</w:t>
      </w:r>
    </w:p>
    <w:p w:rsidR="00E400E5" w:rsidRPr="00E400E5" w:rsidRDefault="00E400E5" w:rsidP="00E400E5">
      <w:pPr>
        <w:numPr>
          <w:ilvl w:val="0"/>
          <w:numId w:val="9"/>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proiecte industriale.</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t>Indicatori de impact</w:t>
      </w:r>
    </w:p>
    <w:p w:rsidR="00E400E5" w:rsidRPr="00E400E5" w:rsidRDefault="00E400E5" w:rsidP="00E400E5">
      <w:pPr>
        <w:numPr>
          <w:ilvl w:val="0"/>
          <w:numId w:val="10"/>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creșterea valorii adăugate;</w:t>
      </w:r>
    </w:p>
    <w:p w:rsidR="00E400E5" w:rsidRPr="00E400E5" w:rsidRDefault="00E400E5" w:rsidP="00E400E5">
      <w:pPr>
        <w:numPr>
          <w:ilvl w:val="0"/>
          <w:numId w:val="10"/>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crearea de noi activități economice;</w:t>
      </w:r>
    </w:p>
    <w:p w:rsidR="00E400E5" w:rsidRPr="00E400E5" w:rsidRDefault="00E400E5" w:rsidP="00E400E5">
      <w:pPr>
        <w:numPr>
          <w:ilvl w:val="0"/>
          <w:numId w:val="10"/>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reducerea consumului de resurse convenționale;</w:t>
      </w:r>
    </w:p>
    <w:p w:rsidR="00E400E5" w:rsidRPr="00E400E5" w:rsidRDefault="00E400E5" w:rsidP="00E400E5">
      <w:pPr>
        <w:numPr>
          <w:ilvl w:val="0"/>
          <w:numId w:val="10"/>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utilizarea biomasei;</w:t>
      </w:r>
    </w:p>
    <w:p w:rsidR="00E400E5" w:rsidRPr="00E400E5" w:rsidRDefault="00E400E5" w:rsidP="00E400E5">
      <w:pPr>
        <w:numPr>
          <w:ilvl w:val="0"/>
          <w:numId w:val="10"/>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reducerea deșeurilor;</w:t>
      </w:r>
    </w:p>
    <w:p w:rsidR="00E400E5" w:rsidRPr="00E400E5" w:rsidRDefault="00E400E5" w:rsidP="00E400E5">
      <w:pPr>
        <w:numPr>
          <w:ilvl w:val="0"/>
          <w:numId w:val="10"/>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contribuția la decarbonizare;</w:t>
      </w:r>
    </w:p>
    <w:p w:rsidR="00E400E5" w:rsidRPr="00E400E5" w:rsidRDefault="00E400E5" w:rsidP="00E400E5">
      <w:pPr>
        <w:numPr>
          <w:ilvl w:val="0"/>
          <w:numId w:val="10"/>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integrarea în lanțuri valorice europene.</w:t>
      </w:r>
    </w:p>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32"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0"/>
        <w:rPr>
          <w:rFonts w:ascii="Times New Roman" w:eastAsia="Times New Roman" w:hAnsi="Times New Roman" w:cs="Times New Roman"/>
          <w:b/>
          <w:bCs/>
          <w:kern w:val="36"/>
          <w:sz w:val="48"/>
          <w:szCs w:val="48"/>
          <w:lang w:eastAsia="ro-RO"/>
        </w:rPr>
      </w:pPr>
      <w:r w:rsidRPr="00E400E5">
        <w:rPr>
          <w:rFonts w:ascii="Times New Roman" w:eastAsia="Times New Roman" w:hAnsi="Times New Roman" w:cs="Times New Roman"/>
          <w:b/>
          <w:bCs/>
          <w:kern w:val="36"/>
          <w:sz w:val="48"/>
          <w:szCs w:val="48"/>
          <w:lang w:eastAsia="ro-RO"/>
        </w:rPr>
        <w:t>15. TABLOUL DE BORD STRATEGIC 2030</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La nivelul conducerii CANEPARO se recomandă utilizarea unui tablou de bord simplificat: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95"/>
        <w:gridCol w:w="3611"/>
      </w:tblGrid>
      <w:tr w:rsidR="00E400E5" w:rsidRPr="00E400E5" w:rsidTr="00E400E5">
        <w:trPr>
          <w:tblHeader/>
          <w:tblCellSpacing w:w="15" w:type="dxa"/>
        </w:trPr>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Dimensiune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KPI 2030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Cercetare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15–20 proiecte CDI</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Finanțare europeană</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≥10 propuneri / ≥5 proiecte finanțate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Infrastructură</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2–3 centre/laboratoare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Inovare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≥10 tehnologii/produse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Prototipare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≥10 prototipuri validate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Transfer</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≥5 tehnologii transferate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Industrie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≥20 companii implicate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Academie–industrie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≥15 parteneriate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Internaționalizare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≥15 parteneriate internaționale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lastRenderedPageBreak/>
              <w:t>Consorții europene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Proprietate intelectuală</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≥5 rezultate protejate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Antreprenoriat</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3–5 start-up/spin-off</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Circularitate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≥5 demonstratoare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Investiții CDI</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~20 M€ portofoliu</w:t>
            </w:r>
          </w:p>
        </w:tc>
      </w:tr>
    </w:tbl>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31"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0"/>
        <w:rPr>
          <w:rFonts w:ascii="Times New Roman" w:eastAsia="Times New Roman" w:hAnsi="Times New Roman" w:cs="Times New Roman"/>
          <w:b/>
          <w:bCs/>
          <w:kern w:val="36"/>
          <w:sz w:val="48"/>
          <w:szCs w:val="48"/>
          <w:lang w:eastAsia="ro-RO"/>
        </w:rPr>
      </w:pPr>
      <w:r w:rsidRPr="00E400E5">
        <w:rPr>
          <w:rFonts w:ascii="Times New Roman" w:eastAsia="Times New Roman" w:hAnsi="Times New Roman" w:cs="Times New Roman"/>
          <w:b/>
          <w:bCs/>
          <w:kern w:val="36"/>
          <w:sz w:val="48"/>
          <w:szCs w:val="48"/>
          <w:lang w:eastAsia="ro-RO"/>
        </w:rPr>
        <w:t>16. MECANISMUL DE DECIZIE PRIVIND PROIECTELE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Pentru evitarea dispersării resurselor, fiecare proiect nou propus în cadrul CANEPARO va fi evaluat printr-o matrice multicriterială.</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Criteriile propuse sunt: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01"/>
        <w:gridCol w:w="929"/>
      </w:tblGrid>
      <w:tr w:rsidR="00E400E5" w:rsidRPr="00E400E5" w:rsidTr="00E400E5">
        <w:trPr>
          <w:tblHeader/>
          <w:tblCellSpacing w:w="15" w:type="dxa"/>
        </w:trPr>
        <w:tc>
          <w:tcPr>
            <w:tcW w:w="0" w:type="auto"/>
            <w:vAlign w:val="center"/>
            <w:hideMark/>
          </w:tcPr>
          <w:p w:rsidR="00E400E5" w:rsidRPr="00E400E5" w:rsidRDefault="00E400E5" w:rsidP="00E400E5">
            <w:pPr>
              <w:spacing w:after="0" w:line="240" w:lineRule="auto"/>
              <w:jc w:val="center"/>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Criteriu</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b/>
                <w:bCs/>
                <w:sz w:val="24"/>
                <w:szCs w:val="24"/>
                <w:lang w:eastAsia="ro-RO"/>
              </w:rPr>
            </w:pPr>
            <w:r w:rsidRPr="00E400E5">
              <w:rPr>
                <w:rFonts w:ascii="Times New Roman" w:eastAsia="Times New Roman" w:hAnsi="Times New Roman" w:cs="Times New Roman"/>
                <w:b/>
                <w:bCs/>
                <w:sz w:val="24"/>
                <w:szCs w:val="24"/>
                <w:lang w:eastAsia="ro-RO"/>
              </w:rPr>
              <w:t>Pondere</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Relevanță pentru Agenda CDI</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Potențial de impact economic</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20%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Maturitate tehnologică și fezabilitate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15%</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Potențial de finanțare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15%</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Capacitate de transfer tehnologic</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Impact de mediu/circularitate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10%</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Internaționalizare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5%</w:t>
            </w:r>
          </w:p>
        </w:tc>
      </w:tr>
      <w:tr w:rsidR="00E400E5" w:rsidRPr="00E400E5" w:rsidTr="00E400E5">
        <w:trPr>
          <w:tblCellSpacing w:w="15" w:type="dxa"/>
        </w:trPr>
        <w:tc>
          <w:tcPr>
            <w:tcW w:w="0" w:type="auto"/>
            <w:vAlign w:val="center"/>
            <w:hideMark/>
          </w:tcPr>
          <w:p w:rsidR="00E400E5" w:rsidRPr="00E400E5" w:rsidRDefault="00E400E5" w:rsidP="00E400E5">
            <w:pPr>
              <w:spacing w:after="0"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Capacitate de replicare</w:t>
            </w:r>
          </w:p>
        </w:tc>
        <w:tc>
          <w:tcPr>
            <w:tcW w:w="0" w:type="auto"/>
            <w:vAlign w:val="center"/>
            <w:hideMark/>
          </w:tcPr>
          <w:p w:rsidR="00E400E5" w:rsidRPr="00E400E5" w:rsidRDefault="00E400E5" w:rsidP="00E400E5">
            <w:pPr>
              <w:spacing w:after="0" w:line="240" w:lineRule="auto"/>
              <w:jc w:val="right"/>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5%</w:t>
            </w:r>
          </w:p>
        </w:tc>
      </w:tr>
    </w:tbl>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 xml:space="preserve">Evaluarea nu are rolul de a elimina proiectele cu risc tehnologic ridicat, ci de a permite </w:t>
      </w:r>
      <w:r w:rsidRPr="00E400E5">
        <w:rPr>
          <w:rFonts w:ascii="Times New Roman" w:eastAsia="Times New Roman" w:hAnsi="Times New Roman" w:cs="Times New Roman"/>
          <w:b/>
          <w:bCs/>
          <w:sz w:val="24"/>
          <w:szCs w:val="24"/>
          <w:lang w:eastAsia="ro-RO"/>
        </w:rPr>
        <w:t>diferențierea între proiectele de cercetare exploratorie, proiectele de demonstrare și proiectele pregătite pentru industrializare</w:t>
      </w:r>
      <w:r w:rsidRPr="00E400E5">
        <w:rPr>
          <w:rFonts w:ascii="Times New Roman" w:eastAsia="Times New Roman" w:hAnsi="Times New Roman" w:cs="Times New Roman"/>
          <w:sz w:val="24"/>
          <w:szCs w:val="24"/>
          <w:lang w:eastAsia="ro-RO"/>
        </w:rPr>
        <w:t>.</w:t>
      </w:r>
    </w:p>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30"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0"/>
        <w:rPr>
          <w:rFonts w:ascii="Times New Roman" w:eastAsia="Times New Roman" w:hAnsi="Times New Roman" w:cs="Times New Roman"/>
          <w:b/>
          <w:bCs/>
          <w:kern w:val="36"/>
          <w:sz w:val="48"/>
          <w:szCs w:val="48"/>
          <w:lang w:eastAsia="ro-RO"/>
        </w:rPr>
      </w:pPr>
      <w:r w:rsidRPr="00E400E5">
        <w:rPr>
          <w:rFonts w:ascii="Times New Roman" w:eastAsia="Times New Roman" w:hAnsi="Times New Roman" w:cs="Times New Roman"/>
          <w:b/>
          <w:bCs/>
          <w:kern w:val="36"/>
          <w:sz w:val="48"/>
          <w:szCs w:val="48"/>
          <w:lang w:eastAsia="ro-RO"/>
        </w:rPr>
        <w:t>17. PROJECT OFFICE CANEPARO</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 xml:space="preserve">Pentru implementarea efectivă a Agendei se propune consolidarea unui </w:t>
      </w:r>
      <w:r w:rsidRPr="00E400E5">
        <w:rPr>
          <w:rFonts w:ascii="Times New Roman" w:eastAsia="Times New Roman" w:hAnsi="Times New Roman" w:cs="Times New Roman"/>
          <w:b/>
          <w:bCs/>
          <w:sz w:val="24"/>
          <w:szCs w:val="24"/>
          <w:lang w:eastAsia="ro-RO"/>
        </w:rPr>
        <w:t>Project Office CANEPARO</w:t>
      </w:r>
      <w:r w:rsidRPr="00E400E5">
        <w:rPr>
          <w:rFonts w:ascii="Times New Roman" w:eastAsia="Times New Roman" w:hAnsi="Times New Roman" w:cs="Times New Roman"/>
          <w:sz w:val="24"/>
          <w:szCs w:val="24"/>
          <w:lang w:eastAsia="ro-RO"/>
        </w:rPr>
        <w:t>, cu funcție transversală asupra întregului portofoliu.</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Funcțiile principale sunt:</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identificare finanțări → dezvoltare consorții → pregătire aplicații → management portofoliu → monitorizare KPI → identificare parteneri industriali → transfer tehnologic → raportare strategică.</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 xml:space="preserve">Project Office va menține un </w:t>
      </w:r>
      <w:r w:rsidRPr="00E400E5">
        <w:rPr>
          <w:rFonts w:ascii="Times New Roman" w:eastAsia="Times New Roman" w:hAnsi="Times New Roman" w:cs="Times New Roman"/>
          <w:b/>
          <w:bCs/>
          <w:sz w:val="24"/>
          <w:szCs w:val="24"/>
          <w:lang w:eastAsia="ro-RO"/>
        </w:rPr>
        <w:t>Pipeline de proiecte</w:t>
      </w:r>
      <w:r w:rsidRPr="00E400E5">
        <w:rPr>
          <w:rFonts w:ascii="Times New Roman" w:eastAsia="Times New Roman" w:hAnsi="Times New Roman" w:cs="Times New Roman"/>
          <w:sz w:val="24"/>
          <w:szCs w:val="24"/>
          <w:lang w:eastAsia="ro-RO"/>
        </w:rPr>
        <w:t>, structurat pe:</w:t>
      </w:r>
    </w:p>
    <w:p w:rsidR="00E400E5" w:rsidRPr="00E400E5" w:rsidRDefault="00E400E5" w:rsidP="00E400E5">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lastRenderedPageBreak/>
        <w:t>proiecte în idee;</w:t>
      </w:r>
    </w:p>
    <w:p w:rsidR="00E400E5" w:rsidRPr="00E400E5" w:rsidRDefault="00E400E5" w:rsidP="00E400E5">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proiecte în pregătire;</w:t>
      </w:r>
    </w:p>
    <w:p w:rsidR="00E400E5" w:rsidRPr="00E400E5" w:rsidRDefault="00E400E5" w:rsidP="00E400E5">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proiecte în evaluare;</w:t>
      </w:r>
    </w:p>
    <w:p w:rsidR="00E400E5" w:rsidRPr="00E400E5" w:rsidRDefault="00E400E5" w:rsidP="00E400E5">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proiecte finanțate;</w:t>
      </w:r>
    </w:p>
    <w:p w:rsidR="00E400E5" w:rsidRPr="00E400E5" w:rsidRDefault="00E400E5" w:rsidP="00E400E5">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proiecte în implementare;</w:t>
      </w:r>
    </w:p>
    <w:p w:rsidR="00E400E5" w:rsidRPr="00E400E5" w:rsidRDefault="00E400E5" w:rsidP="00E400E5">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proiecte în transfer;</w:t>
      </w:r>
    </w:p>
    <w:p w:rsidR="00E400E5" w:rsidRPr="00E400E5" w:rsidRDefault="00E400E5" w:rsidP="00E400E5">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proiecte în scalare.</w:t>
      </w:r>
    </w:p>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29"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0"/>
        <w:rPr>
          <w:rFonts w:ascii="Times New Roman" w:eastAsia="Times New Roman" w:hAnsi="Times New Roman" w:cs="Times New Roman"/>
          <w:b/>
          <w:bCs/>
          <w:kern w:val="36"/>
          <w:sz w:val="48"/>
          <w:szCs w:val="48"/>
          <w:lang w:eastAsia="ro-RO"/>
        </w:rPr>
      </w:pPr>
      <w:r w:rsidRPr="00E400E5">
        <w:rPr>
          <w:rFonts w:ascii="Times New Roman" w:eastAsia="Times New Roman" w:hAnsi="Times New Roman" w:cs="Times New Roman"/>
          <w:b/>
          <w:bCs/>
          <w:kern w:val="36"/>
          <w:sz w:val="48"/>
          <w:szCs w:val="48"/>
          <w:lang w:eastAsia="ro-RO"/>
        </w:rPr>
        <w:t>18. CALENDAR STRATEGIC 2026–2030</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t>2026 – Fundamentare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Rezultat:</w:t>
      </w:r>
      <w:r w:rsidRPr="00E400E5">
        <w:rPr>
          <w:rFonts w:ascii="Times New Roman" w:eastAsia="Times New Roman" w:hAnsi="Times New Roman" w:cs="Times New Roman"/>
          <w:sz w:val="24"/>
          <w:szCs w:val="24"/>
          <w:lang w:eastAsia="ro-RO"/>
        </w:rPr>
        <w:t xml:space="preserve"> ecosistem cartografiat și portofoliu de proiecte definit.</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Principalele livrabile:</w:t>
      </w:r>
    </w:p>
    <w:p w:rsidR="00E400E5" w:rsidRPr="00E400E5" w:rsidRDefault="00E400E5" w:rsidP="00E400E5">
      <w:pPr>
        <w:numPr>
          <w:ilvl w:val="0"/>
          <w:numId w:val="12"/>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audit CDI;</w:t>
      </w:r>
    </w:p>
    <w:p w:rsidR="00E400E5" w:rsidRPr="00E400E5" w:rsidRDefault="00E400E5" w:rsidP="00E400E5">
      <w:pPr>
        <w:numPr>
          <w:ilvl w:val="0"/>
          <w:numId w:val="12"/>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hartă competențe;</w:t>
      </w:r>
    </w:p>
    <w:p w:rsidR="00E400E5" w:rsidRPr="00E400E5" w:rsidRDefault="00E400E5" w:rsidP="00E400E5">
      <w:pPr>
        <w:numPr>
          <w:ilvl w:val="0"/>
          <w:numId w:val="12"/>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inventar infrastructuri;</w:t>
      </w:r>
    </w:p>
    <w:p w:rsidR="00E400E5" w:rsidRPr="00E400E5" w:rsidRDefault="00E400E5" w:rsidP="00E400E5">
      <w:pPr>
        <w:numPr>
          <w:ilvl w:val="0"/>
          <w:numId w:val="12"/>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portofoliu de proiecte;</w:t>
      </w:r>
    </w:p>
    <w:p w:rsidR="00E400E5" w:rsidRPr="00E400E5" w:rsidRDefault="00E400E5" w:rsidP="00E400E5">
      <w:pPr>
        <w:numPr>
          <w:ilvl w:val="0"/>
          <w:numId w:val="12"/>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pipeline de finanțare;</w:t>
      </w:r>
    </w:p>
    <w:p w:rsidR="00E400E5" w:rsidRPr="00E400E5" w:rsidRDefault="00E400E5" w:rsidP="00E400E5">
      <w:pPr>
        <w:numPr>
          <w:ilvl w:val="0"/>
          <w:numId w:val="12"/>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constituirea grupurilor tematice;</w:t>
      </w:r>
    </w:p>
    <w:p w:rsidR="00E400E5" w:rsidRPr="00E400E5" w:rsidRDefault="00E400E5" w:rsidP="00E400E5">
      <w:pPr>
        <w:numPr>
          <w:ilvl w:val="0"/>
          <w:numId w:val="12"/>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primele aplicații europene.</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t>2027 – Lansare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Rezultat:</w:t>
      </w:r>
      <w:r w:rsidRPr="00E400E5">
        <w:rPr>
          <w:rFonts w:ascii="Times New Roman" w:eastAsia="Times New Roman" w:hAnsi="Times New Roman" w:cs="Times New Roman"/>
          <w:sz w:val="24"/>
          <w:szCs w:val="24"/>
          <w:lang w:eastAsia="ro-RO"/>
        </w:rPr>
        <w:t xml:space="preserve"> primele proiecte și infrastructuri intră în faza de implementare.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Priorități:</w:t>
      </w:r>
    </w:p>
    <w:p w:rsidR="00E400E5" w:rsidRPr="00E400E5" w:rsidRDefault="00E400E5" w:rsidP="00E400E5">
      <w:pPr>
        <w:numPr>
          <w:ilvl w:val="0"/>
          <w:numId w:val="13"/>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proiecte pilot;</w:t>
      </w:r>
    </w:p>
    <w:p w:rsidR="00E400E5" w:rsidRPr="00E400E5" w:rsidRDefault="00E400E5" w:rsidP="00E400E5">
      <w:pPr>
        <w:numPr>
          <w:ilvl w:val="0"/>
          <w:numId w:val="13"/>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infrastructuri comune;</w:t>
      </w:r>
    </w:p>
    <w:p w:rsidR="00E400E5" w:rsidRPr="00E400E5" w:rsidRDefault="00E400E5" w:rsidP="00E400E5">
      <w:pPr>
        <w:numPr>
          <w:ilvl w:val="0"/>
          <w:numId w:val="13"/>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cercetare aplicată;</w:t>
      </w:r>
    </w:p>
    <w:p w:rsidR="00E400E5" w:rsidRPr="00E400E5" w:rsidRDefault="00E400E5" w:rsidP="00E400E5">
      <w:pPr>
        <w:numPr>
          <w:ilvl w:val="0"/>
          <w:numId w:val="13"/>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parteneriate internaționale.</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t>2028 – Demonstrare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Rezultat:</w:t>
      </w:r>
      <w:r w:rsidRPr="00E400E5">
        <w:rPr>
          <w:rFonts w:ascii="Times New Roman" w:eastAsia="Times New Roman" w:hAnsi="Times New Roman" w:cs="Times New Roman"/>
          <w:sz w:val="24"/>
          <w:szCs w:val="24"/>
          <w:lang w:eastAsia="ro-RO"/>
        </w:rPr>
        <w:t xml:space="preserve"> tehnologii și produse ajung la nivel de prototip și demonstrator.</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Priorități:</w:t>
      </w:r>
    </w:p>
    <w:p w:rsidR="00E400E5" w:rsidRPr="00E400E5" w:rsidRDefault="00E400E5" w:rsidP="00E400E5">
      <w:pPr>
        <w:numPr>
          <w:ilvl w:val="0"/>
          <w:numId w:val="14"/>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validare;</w:t>
      </w:r>
    </w:p>
    <w:p w:rsidR="00E400E5" w:rsidRPr="00E400E5" w:rsidRDefault="00E400E5" w:rsidP="00E400E5">
      <w:pPr>
        <w:numPr>
          <w:ilvl w:val="0"/>
          <w:numId w:val="14"/>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prototipare;</w:t>
      </w:r>
    </w:p>
    <w:p w:rsidR="00E400E5" w:rsidRPr="00E400E5" w:rsidRDefault="00E400E5" w:rsidP="00E400E5">
      <w:pPr>
        <w:numPr>
          <w:ilvl w:val="0"/>
          <w:numId w:val="14"/>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teste;</w:t>
      </w:r>
    </w:p>
    <w:p w:rsidR="00E400E5" w:rsidRPr="00E400E5" w:rsidRDefault="00E400E5" w:rsidP="00E400E5">
      <w:pPr>
        <w:numPr>
          <w:ilvl w:val="0"/>
          <w:numId w:val="14"/>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certificare;</w:t>
      </w:r>
    </w:p>
    <w:p w:rsidR="00E400E5" w:rsidRPr="00E400E5" w:rsidRDefault="00E400E5" w:rsidP="00E400E5">
      <w:pPr>
        <w:numPr>
          <w:ilvl w:val="0"/>
          <w:numId w:val="14"/>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proiecte universitate–industrie.</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lastRenderedPageBreak/>
        <w:t>2029 – Transfer și industrializare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Rezultat:</w:t>
      </w:r>
      <w:r w:rsidRPr="00E400E5">
        <w:rPr>
          <w:rFonts w:ascii="Times New Roman" w:eastAsia="Times New Roman" w:hAnsi="Times New Roman" w:cs="Times New Roman"/>
          <w:sz w:val="24"/>
          <w:szCs w:val="24"/>
          <w:lang w:eastAsia="ro-RO"/>
        </w:rPr>
        <w:t xml:space="preserve"> creșterea numărului de tehnologii transferate către industrie.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Priorități:</w:t>
      </w:r>
    </w:p>
    <w:p w:rsidR="00E400E5" w:rsidRPr="00E400E5" w:rsidRDefault="00E400E5" w:rsidP="00E400E5">
      <w:pPr>
        <w:numPr>
          <w:ilvl w:val="0"/>
          <w:numId w:val="15"/>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pilot industrial;</w:t>
      </w:r>
    </w:p>
    <w:p w:rsidR="00E400E5" w:rsidRPr="00E400E5" w:rsidRDefault="00E400E5" w:rsidP="00E400E5">
      <w:pPr>
        <w:numPr>
          <w:ilvl w:val="0"/>
          <w:numId w:val="15"/>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licențiere;</w:t>
      </w:r>
    </w:p>
    <w:p w:rsidR="00E400E5" w:rsidRPr="00E400E5" w:rsidRDefault="00E400E5" w:rsidP="00E400E5">
      <w:pPr>
        <w:numPr>
          <w:ilvl w:val="0"/>
          <w:numId w:val="15"/>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investiții private;</w:t>
      </w:r>
    </w:p>
    <w:p w:rsidR="00E400E5" w:rsidRPr="00E400E5" w:rsidRDefault="00E400E5" w:rsidP="00E400E5">
      <w:pPr>
        <w:numPr>
          <w:ilvl w:val="0"/>
          <w:numId w:val="15"/>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produse comerciale.</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t>2030 – Scalare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Rezultat:</w:t>
      </w:r>
      <w:r w:rsidRPr="00E400E5">
        <w:rPr>
          <w:rFonts w:ascii="Times New Roman" w:eastAsia="Times New Roman" w:hAnsi="Times New Roman" w:cs="Times New Roman"/>
          <w:sz w:val="24"/>
          <w:szCs w:val="24"/>
          <w:lang w:eastAsia="ro-RO"/>
        </w:rPr>
        <w:t xml:space="preserve"> consolidarea ecosistemului și integrarea în lanțurile valorice europene.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Priorități:</w:t>
      </w:r>
    </w:p>
    <w:p w:rsidR="00E400E5" w:rsidRPr="00E400E5" w:rsidRDefault="00E400E5" w:rsidP="00E400E5">
      <w:pPr>
        <w:numPr>
          <w:ilvl w:val="0"/>
          <w:numId w:val="16"/>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internaționalizare;</w:t>
      </w:r>
    </w:p>
    <w:p w:rsidR="00E400E5" w:rsidRPr="00E400E5" w:rsidRDefault="00E400E5" w:rsidP="00E400E5">
      <w:pPr>
        <w:numPr>
          <w:ilvl w:val="0"/>
          <w:numId w:val="16"/>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export;</w:t>
      </w:r>
    </w:p>
    <w:p w:rsidR="00E400E5" w:rsidRPr="00E400E5" w:rsidRDefault="00E400E5" w:rsidP="00E400E5">
      <w:pPr>
        <w:numPr>
          <w:ilvl w:val="0"/>
          <w:numId w:val="16"/>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replicarea modelelor;</w:t>
      </w:r>
    </w:p>
    <w:p w:rsidR="00E400E5" w:rsidRPr="00E400E5" w:rsidRDefault="00E400E5" w:rsidP="00E400E5">
      <w:pPr>
        <w:numPr>
          <w:ilvl w:val="0"/>
          <w:numId w:val="16"/>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investiții;</w:t>
      </w:r>
    </w:p>
    <w:p w:rsidR="00E400E5" w:rsidRPr="00E400E5" w:rsidRDefault="00E400E5" w:rsidP="00E400E5">
      <w:pPr>
        <w:numPr>
          <w:ilvl w:val="0"/>
          <w:numId w:val="16"/>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noi proiecte pentru perioada 2031–2035.</w:t>
      </w:r>
    </w:p>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28"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0"/>
        <w:rPr>
          <w:rFonts w:ascii="Times New Roman" w:eastAsia="Times New Roman" w:hAnsi="Times New Roman" w:cs="Times New Roman"/>
          <w:b/>
          <w:bCs/>
          <w:kern w:val="36"/>
          <w:sz w:val="48"/>
          <w:szCs w:val="48"/>
          <w:lang w:eastAsia="ro-RO"/>
        </w:rPr>
      </w:pPr>
      <w:r w:rsidRPr="00E400E5">
        <w:rPr>
          <w:rFonts w:ascii="Times New Roman" w:eastAsia="Times New Roman" w:hAnsi="Times New Roman" w:cs="Times New Roman"/>
          <w:b/>
          <w:bCs/>
          <w:kern w:val="36"/>
          <w:sz w:val="48"/>
          <w:szCs w:val="48"/>
          <w:lang w:eastAsia="ro-RO"/>
        </w:rPr>
        <w:t>19. CONDIȚII DE SUSTENABILITATE DUPĂ 2030</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Sustenabilitatea Agendei CDI trebuie să fie construită astfel încât infrastructurile și mecanismele create în perioada 2026–2030 să poată continua să genereze valoare după încheierea finanțărilor inițiale.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Sursele potențiale de venit și sustenabilitate includ:</w:t>
      </w:r>
    </w:p>
    <w:p w:rsidR="00E400E5" w:rsidRPr="00E400E5" w:rsidRDefault="00E400E5" w:rsidP="00E400E5">
      <w:pPr>
        <w:numPr>
          <w:ilvl w:val="0"/>
          <w:numId w:val="17"/>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servicii de testare și validare;</w:t>
      </w:r>
    </w:p>
    <w:p w:rsidR="00E400E5" w:rsidRPr="00E400E5" w:rsidRDefault="00E400E5" w:rsidP="00E400E5">
      <w:pPr>
        <w:numPr>
          <w:ilvl w:val="0"/>
          <w:numId w:val="17"/>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servicii de cercetare aplicată;</w:t>
      </w:r>
    </w:p>
    <w:p w:rsidR="00E400E5" w:rsidRPr="00E400E5" w:rsidRDefault="00E400E5" w:rsidP="00E400E5">
      <w:pPr>
        <w:numPr>
          <w:ilvl w:val="0"/>
          <w:numId w:val="17"/>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contracte cu industria;</w:t>
      </w:r>
    </w:p>
    <w:p w:rsidR="00E400E5" w:rsidRPr="00E400E5" w:rsidRDefault="00E400E5" w:rsidP="00E400E5">
      <w:pPr>
        <w:numPr>
          <w:ilvl w:val="0"/>
          <w:numId w:val="17"/>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licențierea tehnologiilor;</w:t>
      </w:r>
    </w:p>
    <w:p w:rsidR="00E400E5" w:rsidRPr="00E400E5" w:rsidRDefault="00E400E5" w:rsidP="00E400E5">
      <w:pPr>
        <w:numPr>
          <w:ilvl w:val="0"/>
          <w:numId w:val="17"/>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redevențe;</w:t>
      </w:r>
    </w:p>
    <w:p w:rsidR="00E400E5" w:rsidRPr="00E400E5" w:rsidRDefault="00E400E5" w:rsidP="00E400E5">
      <w:pPr>
        <w:numPr>
          <w:ilvl w:val="0"/>
          <w:numId w:val="17"/>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proiecte europene;</w:t>
      </w:r>
    </w:p>
    <w:p w:rsidR="00E400E5" w:rsidRPr="00E400E5" w:rsidRDefault="00E400E5" w:rsidP="00E400E5">
      <w:pPr>
        <w:numPr>
          <w:ilvl w:val="0"/>
          <w:numId w:val="17"/>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proiecte naționale;</w:t>
      </w:r>
    </w:p>
    <w:p w:rsidR="00E400E5" w:rsidRPr="00E400E5" w:rsidRDefault="00E400E5" w:rsidP="00E400E5">
      <w:pPr>
        <w:numPr>
          <w:ilvl w:val="0"/>
          <w:numId w:val="17"/>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investiții private;</w:t>
      </w:r>
    </w:p>
    <w:p w:rsidR="00E400E5" w:rsidRPr="00E400E5" w:rsidRDefault="00E400E5" w:rsidP="00E400E5">
      <w:pPr>
        <w:numPr>
          <w:ilvl w:val="0"/>
          <w:numId w:val="17"/>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membership și servicii pentru membri;</w:t>
      </w:r>
    </w:p>
    <w:p w:rsidR="00E400E5" w:rsidRPr="00E400E5" w:rsidRDefault="00E400E5" w:rsidP="00E400E5">
      <w:pPr>
        <w:numPr>
          <w:ilvl w:val="0"/>
          <w:numId w:val="17"/>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formare profesională;</w:t>
      </w:r>
    </w:p>
    <w:p w:rsidR="00E400E5" w:rsidRPr="00E400E5" w:rsidRDefault="00E400E5" w:rsidP="00E400E5">
      <w:pPr>
        <w:numPr>
          <w:ilvl w:val="0"/>
          <w:numId w:val="17"/>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servicii de certificare și pregătire pentru certificare, acolo unde cadrul legal permite;</w:t>
      </w:r>
    </w:p>
    <w:p w:rsidR="00E400E5" w:rsidRPr="00E400E5" w:rsidRDefault="00E400E5" w:rsidP="00E400E5">
      <w:pPr>
        <w:numPr>
          <w:ilvl w:val="0"/>
          <w:numId w:val="17"/>
        </w:num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participarea la infrastructuri și rețele europene.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Principiul fundamental este trecerea progresivă de la:</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lastRenderedPageBreak/>
        <w:t>finanțare publică pentru creare de capacitate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către: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model mixt public–privat bazat pe proiecte, servicii, transfer tehnologic și investiții.</w:t>
      </w:r>
    </w:p>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27"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0"/>
        <w:rPr>
          <w:rFonts w:ascii="Times New Roman" w:eastAsia="Times New Roman" w:hAnsi="Times New Roman" w:cs="Times New Roman"/>
          <w:b/>
          <w:bCs/>
          <w:kern w:val="36"/>
          <w:sz w:val="48"/>
          <w:szCs w:val="48"/>
          <w:lang w:eastAsia="ro-RO"/>
        </w:rPr>
      </w:pPr>
      <w:r w:rsidRPr="00E400E5">
        <w:rPr>
          <w:rFonts w:ascii="Times New Roman" w:eastAsia="Times New Roman" w:hAnsi="Times New Roman" w:cs="Times New Roman"/>
          <w:b/>
          <w:bCs/>
          <w:kern w:val="36"/>
          <w:sz w:val="48"/>
          <w:szCs w:val="48"/>
          <w:lang w:eastAsia="ro-RO"/>
        </w:rPr>
        <w:t>20. CADRUL DE COERENȚĂ CU PRIORITĂȚILE EUROPENE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Agenda CANEPARO prezintă o compatibilitate tematică evidentă cu direcțiile europene privind bioeconomia, circularitatea, utilizarea sustenabilă a resurselor, agricultura și inovarea bio-based.</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Horizon Europe Cluster 6 urmărește explicit tranziția către o economie cu emisii reduse de carbon, eficientă din perspectiva resurselor și circulară și include domenii precum agricultura, bioeconomia, sistemele bio-based și sistemele circulare.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Programul de lucru 2026–2027 include teme relevante pentru dezvoltarea portofoliului CANEPARO, inclusiv reciclarea textilelor, fluxurile de biomasă și dezvoltarea sistemelor bioeconomice și circulare.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 xml:space="preserve">În consecință, proiectele CANEPARO ar trebui formulate nu exclusiv în jurul </w:t>
      </w:r>
      <w:r w:rsidRPr="00E400E5">
        <w:rPr>
          <w:rFonts w:ascii="Times New Roman" w:eastAsia="Times New Roman" w:hAnsi="Times New Roman" w:cs="Times New Roman"/>
          <w:b/>
          <w:bCs/>
          <w:sz w:val="24"/>
          <w:szCs w:val="24"/>
          <w:lang w:eastAsia="ro-RO"/>
        </w:rPr>
        <w:t>cânepii ca materie primă</w:t>
      </w:r>
      <w:r w:rsidRPr="00E400E5">
        <w:rPr>
          <w:rFonts w:ascii="Times New Roman" w:eastAsia="Times New Roman" w:hAnsi="Times New Roman" w:cs="Times New Roman"/>
          <w:sz w:val="24"/>
          <w:szCs w:val="24"/>
          <w:lang w:eastAsia="ro-RO"/>
        </w:rPr>
        <w:t xml:space="preserve">, ci în jurul unor </w:t>
      </w:r>
      <w:r w:rsidRPr="00E400E5">
        <w:rPr>
          <w:rFonts w:ascii="Times New Roman" w:eastAsia="Times New Roman" w:hAnsi="Times New Roman" w:cs="Times New Roman"/>
          <w:b/>
          <w:bCs/>
          <w:sz w:val="24"/>
          <w:szCs w:val="24"/>
          <w:lang w:eastAsia="ro-RO"/>
        </w:rPr>
        <w:t>probleme europene concrete</w:t>
      </w:r>
      <w:r w:rsidRPr="00E400E5">
        <w:rPr>
          <w:rFonts w:ascii="Times New Roman" w:eastAsia="Times New Roman" w:hAnsi="Times New Roman" w:cs="Times New Roman"/>
          <w:sz w:val="24"/>
          <w:szCs w:val="24"/>
          <w:lang w:eastAsia="ro-RO"/>
        </w:rPr>
        <w:t xml:space="preserve"> pe care cânepa le poate contribui să le rezolve: utilizarea sustenabilă a biomasei, materiale bio-based, circularitate, decarbonizare, agricultură sustenabilă, dezvoltare rurală și competitivitate industrială.</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Această schimbare de perspectivă este importantă pentru poziționarea proiectelor în competiții europene.</w:t>
      </w:r>
    </w:p>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26"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0"/>
        <w:rPr>
          <w:rFonts w:ascii="Times New Roman" w:eastAsia="Times New Roman" w:hAnsi="Times New Roman" w:cs="Times New Roman"/>
          <w:b/>
          <w:bCs/>
          <w:kern w:val="36"/>
          <w:sz w:val="48"/>
          <w:szCs w:val="48"/>
          <w:lang w:eastAsia="ro-RO"/>
        </w:rPr>
      </w:pPr>
      <w:r w:rsidRPr="00E400E5">
        <w:rPr>
          <w:rFonts w:ascii="Times New Roman" w:eastAsia="Times New Roman" w:hAnsi="Times New Roman" w:cs="Times New Roman"/>
          <w:b/>
          <w:bCs/>
          <w:kern w:val="36"/>
          <w:sz w:val="48"/>
          <w:szCs w:val="48"/>
          <w:lang w:eastAsia="ro-RO"/>
        </w:rPr>
        <w:t>21. REZULTATUL FINAL AL INTERVENȚIEI</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 xml:space="preserve">La finalul perioadei 2026–2030, CANEPARO urmărește să dispună nu doar de un număr mai mare de proiecte, ci de un </w:t>
      </w:r>
      <w:r w:rsidRPr="00E400E5">
        <w:rPr>
          <w:rFonts w:ascii="Times New Roman" w:eastAsia="Times New Roman" w:hAnsi="Times New Roman" w:cs="Times New Roman"/>
          <w:b/>
          <w:bCs/>
          <w:sz w:val="24"/>
          <w:szCs w:val="24"/>
          <w:lang w:eastAsia="ro-RO"/>
        </w:rPr>
        <w:t>ecosistem funcțional de inovare</w:t>
      </w:r>
      <w:r w:rsidRPr="00E400E5">
        <w:rPr>
          <w:rFonts w:ascii="Times New Roman" w:eastAsia="Times New Roman" w:hAnsi="Times New Roman" w:cs="Times New Roman"/>
          <w:sz w:val="24"/>
          <w:szCs w:val="24"/>
          <w:lang w:eastAsia="ro-RO"/>
        </w:rPr>
        <w:t>, caracterizat prin:</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CAPACITATE CDI</w:t>
      </w:r>
      <w:r w:rsidRPr="00E400E5">
        <w:rPr>
          <w:rFonts w:ascii="Times New Roman" w:eastAsia="Times New Roman" w:hAnsi="Times New Roman" w:cs="Times New Roman"/>
          <w:sz w:val="24"/>
          <w:szCs w:val="24"/>
          <w:lang w:eastAsia="ro-RO"/>
        </w:rPr>
        <w:br/>
        <w:t>→ cercetători, universități, institute și companii conectate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INFRASTRUCTURĂ</w:t>
      </w:r>
      <w:r w:rsidRPr="00E400E5">
        <w:rPr>
          <w:rFonts w:ascii="Times New Roman" w:eastAsia="Times New Roman" w:hAnsi="Times New Roman" w:cs="Times New Roman"/>
          <w:sz w:val="24"/>
          <w:szCs w:val="24"/>
          <w:lang w:eastAsia="ro-RO"/>
        </w:rPr>
        <w:br/>
        <w:t>→ laboratoare și facilități comune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lastRenderedPageBreak/>
        <w:t>PORTOFOLIU</w:t>
      </w:r>
      <w:r w:rsidRPr="00E400E5">
        <w:rPr>
          <w:rFonts w:ascii="Times New Roman" w:eastAsia="Times New Roman" w:hAnsi="Times New Roman" w:cs="Times New Roman"/>
          <w:sz w:val="24"/>
          <w:szCs w:val="24"/>
          <w:lang w:eastAsia="ro-RO"/>
        </w:rPr>
        <w:br/>
        <w:t>→ proiecte CDI mature și finanțabile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TEHNOLOGIE</w:t>
      </w:r>
      <w:r w:rsidRPr="00E400E5">
        <w:rPr>
          <w:rFonts w:ascii="Times New Roman" w:eastAsia="Times New Roman" w:hAnsi="Times New Roman" w:cs="Times New Roman"/>
          <w:sz w:val="24"/>
          <w:szCs w:val="24"/>
          <w:lang w:eastAsia="ro-RO"/>
        </w:rPr>
        <w:br/>
        <w:t>→ prototipuri și demonstratoare validate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TRANSFER</w:t>
      </w:r>
      <w:r w:rsidRPr="00E400E5">
        <w:rPr>
          <w:rFonts w:ascii="Times New Roman" w:eastAsia="Times New Roman" w:hAnsi="Times New Roman" w:cs="Times New Roman"/>
          <w:sz w:val="24"/>
          <w:szCs w:val="24"/>
          <w:lang w:eastAsia="ro-RO"/>
        </w:rPr>
        <w:br/>
        <w:t>→ tehnologii preluate de industrie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INDUSTRIALIZARE</w:t>
      </w:r>
      <w:r w:rsidRPr="00E400E5">
        <w:rPr>
          <w:rFonts w:ascii="Times New Roman" w:eastAsia="Times New Roman" w:hAnsi="Times New Roman" w:cs="Times New Roman"/>
          <w:sz w:val="24"/>
          <w:szCs w:val="24"/>
          <w:lang w:eastAsia="ro-RO"/>
        </w:rPr>
        <w:br/>
        <w:t>→ produse și procese comerciale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PIAȚĂ</w:t>
      </w:r>
      <w:r w:rsidRPr="00E400E5">
        <w:rPr>
          <w:rFonts w:ascii="Times New Roman" w:eastAsia="Times New Roman" w:hAnsi="Times New Roman" w:cs="Times New Roman"/>
          <w:sz w:val="24"/>
          <w:szCs w:val="24"/>
          <w:lang w:eastAsia="ro-RO"/>
        </w:rPr>
        <w:br/>
        <w:t>→ clienți și lanțuri valorice europene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IMPACT</w:t>
      </w:r>
      <w:r w:rsidRPr="00E400E5">
        <w:rPr>
          <w:rFonts w:ascii="Times New Roman" w:eastAsia="Times New Roman" w:hAnsi="Times New Roman" w:cs="Times New Roman"/>
          <w:sz w:val="24"/>
          <w:szCs w:val="24"/>
          <w:lang w:eastAsia="ro-RO"/>
        </w:rPr>
        <w:br/>
        <w:t>→ valoare economică, bioeconomie, circularitate și decarbonizare.</w:t>
      </w:r>
    </w:p>
    <w:p w:rsidR="00E400E5" w:rsidRPr="00E400E5" w:rsidRDefault="00754EC7" w:rsidP="00E400E5">
      <w:pPr>
        <w:spacing w:after="0" w:line="240" w:lineRule="auto"/>
        <w:rPr>
          <w:rFonts w:ascii="Times New Roman" w:eastAsia="Times New Roman" w:hAnsi="Times New Roman" w:cs="Times New Roman"/>
          <w:sz w:val="24"/>
          <w:szCs w:val="24"/>
          <w:lang w:eastAsia="ro-RO"/>
        </w:rPr>
      </w:pPr>
      <w:r w:rsidRPr="00754EC7">
        <w:rPr>
          <w:rFonts w:ascii="Times New Roman" w:eastAsia="Times New Roman" w:hAnsi="Times New Roman" w:cs="Times New Roman"/>
          <w:noProof/>
          <w:sz w:val="24"/>
          <w:szCs w:val="24"/>
          <w:lang w:eastAsia="ro-RO"/>
        </w:rPr>
        <w:pict>
          <v:rect id="_x0000_i1025" alt="" style="width:453.6pt;height:.05pt;mso-width-percent:0;mso-height-percent:0;mso-width-percent:0;mso-height-percent:0" o:hralign="center" o:hrstd="t" o:hr="t" fillcolor="#a0a0a0" stroked="f"/>
        </w:pict>
      </w:r>
    </w:p>
    <w:p w:rsidR="00E400E5" w:rsidRPr="00E400E5" w:rsidRDefault="00E400E5" w:rsidP="00E400E5">
      <w:pPr>
        <w:spacing w:before="100" w:beforeAutospacing="1" w:after="100" w:afterAutospacing="1" w:line="240" w:lineRule="auto"/>
        <w:outlineLvl w:val="0"/>
        <w:rPr>
          <w:rFonts w:ascii="Times New Roman" w:eastAsia="Times New Roman" w:hAnsi="Times New Roman" w:cs="Times New Roman"/>
          <w:b/>
          <w:bCs/>
          <w:kern w:val="36"/>
          <w:sz w:val="48"/>
          <w:szCs w:val="48"/>
          <w:lang w:eastAsia="ro-RO"/>
        </w:rPr>
      </w:pPr>
      <w:r w:rsidRPr="00E400E5">
        <w:rPr>
          <w:rFonts w:ascii="Times New Roman" w:eastAsia="Times New Roman" w:hAnsi="Times New Roman" w:cs="Times New Roman"/>
          <w:b/>
          <w:bCs/>
          <w:kern w:val="36"/>
          <w:sz w:val="48"/>
          <w:szCs w:val="48"/>
          <w:lang w:eastAsia="ro-RO"/>
        </w:rPr>
        <w:t>22. FORMULAREA STRATEGICĂ FINALĂ</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Agenda Strategică CDI CANEPARO 2026–2030</w:t>
      </w:r>
      <w:r w:rsidRPr="00E400E5">
        <w:rPr>
          <w:rFonts w:ascii="Times New Roman" w:eastAsia="Times New Roman" w:hAnsi="Times New Roman" w:cs="Times New Roman"/>
          <w:sz w:val="24"/>
          <w:szCs w:val="24"/>
          <w:lang w:eastAsia="ro-RO"/>
        </w:rPr>
        <w:t xml:space="preserve"> propune transformarea ecosistemului românesc al cânepii industriale dintr-un ansamblu de competențe și inițiative dispersate într-o </w:t>
      </w:r>
      <w:r w:rsidRPr="00E400E5">
        <w:rPr>
          <w:rFonts w:ascii="Times New Roman" w:eastAsia="Times New Roman" w:hAnsi="Times New Roman" w:cs="Times New Roman"/>
          <w:b/>
          <w:bCs/>
          <w:sz w:val="24"/>
          <w:szCs w:val="24"/>
          <w:lang w:eastAsia="ro-RO"/>
        </w:rPr>
        <w:t>platformă integrată de cercetare, inovare, transfer tehnologic și industrializare</w:t>
      </w:r>
      <w:r w:rsidRPr="00E400E5">
        <w:rPr>
          <w:rFonts w:ascii="Times New Roman" w:eastAsia="Times New Roman" w:hAnsi="Times New Roman" w:cs="Times New Roman"/>
          <w:sz w:val="24"/>
          <w:szCs w:val="24"/>
          <w:lang w:eastAsia="ro-RO"/>
        </w:rPr>
        <w:t>.</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Intervenția se bazează pe dezvoltarea simultană a capacității de cercetare, infrastructurii comune, proiectelor pilot, transferului tehnologic, cooperării universitate–industrie și internaționalizării.</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 xml:space="preserve">Ținta strategică pentru 2030 este constituirea unui ecosistem capabil să genereze un portofoliu de aproximativ </w:t>
      </w:r>
      <w:r w:rsidRPr="00E400E5">
        <w:rPr>
          <w:rFonts w:ascii="Times New Roman" w:eastAsia="Times New Roman" w:hAnsi="Times New Roman" w:cs="Times New Roman"/>
          <w:b/>
          <w:bCs/>
          <w:sz w:val="24"/>
          <w:szCs w:val="24"/>
          <w:lang w:eastAsia="ro-RO"/>
        </w:rPr>
        <w:t>20 milioane EUR de investiții CDI</w:t>
      </w:r>
      <w:r w:rsidRPr="00E400E5">
        <w:rPr>
          <w:rFonts w:ascii="Times New Roman" w:eastAsia="Times New Roman" w:hAnsi="Times New Roman" w:cs="Times New Roman"/>
          <w:sz w:val="24"/>
          <w:szCs w:val="24"/>
          <w:lang w:eastAsia="ro-RO"/>
        </w:rPr>
        <w:t xml:space="preserve">, minimum </w:t>
      </w:r>
      <w:r w:rsidRPr="00E400E5">
        <w:rPr>
          <w:rFonts w:ascii="Times New Roman" w:eastAsia="Times New Roman" w:hAnsi="Times New Roman" w:cs="Times New Roman"/>
          <w:b/>
          <w:bCs/>
          <w:sz w:val="24"/>
          <w:szCs w:val="24"/>
          <w:lang w:eastAsia="ro-RO"/>
        </w:rPr>
        <w:t>10 produse și tehnologii noi</w:t>
      </w:r>
      <w:r w:rsidRPr="00E400E5">
        <w:rPr>
          <w:rFonts w:ascii="Times New Roman" w:eastAsia="Times New Roman" w:hAnsi="Times New Roman" w:cs="Times New Roman"/>
          <w:sz w:val="24"/>
          <w:szCs w:val="24"/>
          <w:lang w:eastAsia="ro-RO"/>
        </w:rPr>
        <w:t xml:space="preserve">, </w:t>
      </w:r>
      <w:r w:rsidRPr="00E400E5">
        <w:rPr>
          <w:rFonts w:ascii="Times New Roman" w:eastAsia="Times New Roman" w:hAnsi="Times New Roman" w:cs="Times New Roman"/>
          <w:b/>
          <w:bCs/>
          <w:sz w:val="24"/>
          <w:szCs w:val="24"/>
          <w:lang w:eastAsia="ro-RO"/>
        </w:rPr>
        <w:t>5 tehnologii transferate către industrie</w:t>
      </w:r>
      <w:r w:rsidRPr="00E400E5">
        <w:rPr>
          <w:rFonts w:ascii="Times New Roman" w:eastAsia="Times New Roman" w:hAnsi="Times New Roman" w:cs="Times New Roman"/>
          <w:sz w:val="24"/>
          <w:szCs w:val="24"/>
          <w:lang w:eastAsia="ro-RO"/>
        </w:rPr>
        <w:t xml:space="preserve">, </w:t>
      </w:r>
      <w:r w:rsidRPr="00E400E5">
        <w:rPr>
          <w:rFonts w:ascii="Times New Roman" w:eastAsia="Times New Roman" w:hAnsi="Times New Roman" w:cs="Times New Roman"/>
          <w:b/>
          <w:bCs/>
          <w:sz w:val="24"/>
          <w:szCs w:val="24"/>
          <w:lang w:eastAsia="ro-RO"/>
        </w:rPr>
        <w:t>2–3 infrastructuri comune</w:t>
      </w:r>
      <w:r w:rsidRPr="00E400E5">
        <w:rPr>
          <w:rFonts w:ascii="Times New Roman" w:eastAsia="Times New Roman" w:hAnsi="Times New Roman" w:cs="Times New Roman"/>
          <w:sz w:val="24"/>
          <w:szCs w:val="24"/>
          <w:lang w:eastAsia="ro-RO"/>
        </w:rPr>
        <w:t xml:space="preserve">, minimum </w:t>
      </w:r>
      <w:r w:rsidRPr="00E400E5">
        <w:rPr>
          <w:rFonts w:ascii="Times New Roman" w:eastAsia="Times New Roman" w:hAnsi="Times New Roman" w:cs="Times New Roman"/>
          <w:b/>
          <w:bCs/>
          <w:sz w:val="24"/>
          <w:szCs w:val="24"/>
          <w:lang w:eastAsia="ro-RO"/>
        </w:rPr>
        <w:t>20 de companii implicate în CDI</w:t>
      </w:r>
      <w:r w:rsidRPr="00E400E5">
        <w:rPr>
          <w:rFonts w:ascii="Times New Roman" w:eastAsia="Times New Roman" w:hAnsi="Times New Roman" w:cs="Times New Roman"/>
          <w:sz w:val="24"/>
          <w:szCs w:val="24"/>
          <w:lang w:eastAsia="ro-RO"/>
        </w:rPr>
        <w:t xml:space="preserve"> și un număr semnificativ de parteneriate și proiecte europene.</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t xml:space="preserve">În această perspectivă, CANEPARO poate funcționa ca </w:t>
      </w:r>
      <w:r w:rsidRPr="00E400E5">
        <w:rPr>
          <w:rFonts w:ascii="Times New Roman" w:eastAsia="Times New Roman" w:hAnsi="Times New Roman" w:cs="Times New Roman"/>
          <w:b/>
          <w:bCs/>
          <w:sz w:val="24"/>
          <w:szCs w:val="24"/>
          <w:lang w:eastAsia="ro-RO"/>
        </w:rPr>
        <w:t>platformă de integrare a cercetării, industriei, agriculturii și investițiilor</w:t>
      </w:r>
      <w:r w:rsidRPr="00E400E5">
        <w:rPr>
          <w:rFonts w:ascii="Times New Roman" w:eastAsia="Times New Roman" w:hAnsi="Times New Roman" w:cs="Times New Roman"/>
          <w:sz w:val="24"/>
          <w:szCs w:val="24"/>
          <w:lang w:eastAsia="ro-RO"/>
        </w:rPr>
        <w:t>, contribuind la reconstrucția lanțului valoric al cânepii industriale și la conectarea acestuia la tranziția europeană către bioeconomie, economie circulară și industrie competitivă cu utilizare eficientă a resurselor.</w:t>
      </w:r>
    </w:p>
    <w:p w:rsidR="00E400E5" w:rsidRPr="00E400E5" w:rsidRDefault="00E400E5" w:rsidP="00E400E5">
      <w:pPr>
        <w:spacing w:before="100" w:beforeAutospacing="1" w:after="100" w:afterAutospacing="1" w:line="240" w:lineRule="auto"/>
        <w:outlineLvl w:val="2"/>
        <w:rPr>
          <w:rFonts w:ascii="Times New Roman" w:eastAsia="Times New Roman" w:hAnsi="Times New Roman" w:cs="Times New Roman"/>
          <w:b/>
          <w:bCs/>
          <w:sz w:val="27"/>
          <w:szCs w:val="27"/>
          <w:lang w:eastAsia="ro-RO"/>
        </w:rPr>
      </w:pPr>
      <w:r w:rsidRPr="00E400E5">
        <w:rPr>
          <w:rFonts w:ascii="Times New Roman" w:eastAsia="Times New Roman" w:hAnsi="Times New Roman" w:cs="Times New Roman"/>
          <w:b/>
          <w:bCs/>
          <w:sz w:val="27"/>
          <w:szCs w:val="27"/>
          <w:lang w:eastAsia="ro-RO"/>
        </w:rPr>
        <w:t>Formula de sinteză</w:t>
      </w:r>
    </w:p>
    <w:p w:rsidR="00E400E5" w:rsidRPr="00E400E5" w:rsidRDefault="00E400E5" w:rsidP="00E400E5">
      <w:pPr>
        <w:spacing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b/>
          <w:bCs/>
          <w:sz w:val="24"/>
          <w:szCs w:val="24"/>
          <w:lang w:eastAsia="ro-RO"/>
        </w:rPr>
        <w:t>CERCETARE → INOVARE → INFRASTRUCTURĂ → DEMONSTRARE → TRANSFER → INDUSTRIALIZARE → SCALARE → INTERNAȚIONALIZARE → IMPACT</w:t>
      </w:r>
    </w:p>
    <w:p w:rsidR="00E400E5" w:rsidRPr="00E400E5" w:rsidRDefault="00E400E5" w:rsidP="00E400E5">
      <w:pPr>
        <w:spacing w:before="100" w:beforeAutospacing="1" w:after="100" w:afterAutospacing="1" w:line="240" w:lineRule="auto"/>
        <w:rPr>
          <w:rFonts w:ascii="Times New Roman" w:eastAsia="Times New Roman" w:hAnsi="Times New Roman" w:cs="Times New Roman"/>
          <w:sz w:val="24"/>
          <w:szCs w:val="24"/>
          <w:lang w:eastAsia="ro-RO"/>
        </w:rPr>
      </w:pPr>
      <w:r w:rsidRPr="00E400E5">
        <w:rPr>
          <w:rFonts w:ascii="Times New Roman" w:eastAsia="Times New Roman" w:hAnsi="Times New Roman" w:cs="Times New Roman"/>
          <w:sz w:val="24"/>
          <w:szCs w:val="24"/>
          <w:lang w:eastAsia="ro-RO"/>
        </w:rPr>
        <w:lastRenderedPageBreak/>
        <w:t>Aceasta reprezintă logica de implementare a Agendei Strategice CDI CANEPARO pentru perioada 2026–2030.</w:t>
      </w:r>
    </w:p>
    <w:p w:rsidR="00CC3A01" w:rsidRDefault="00CC3A01"/>
    <w:sectPr w:rsidR="00CC3A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13E38"/>
    <w:multiLevelType w:val="multilevel"/>
    <w:tmpl w:val="4168A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4022B"/>
    <w:multiLevelType w:val="multilevel"/>
    <w:tmpl w:val="CA0CE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7006B3"/>
    <w:multiLevelType w:val="multilevel"/>
    <w:tmpl w:val="7CE26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955BA9"/>
    <w:multiLevelType w:val="multilevel"/>
    <w:tmpl w:val="3C586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4C3D76"/>
    <w:multiLevelType w:val="multilevel"/>
    <w:tmpl w:val="4E743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631E2D"/>
    <w:multiLevelType w:val="multilevel"/>
    <w:tmpl w:val="B24E0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1A53C1"/>
    <w:multiLevelType w:val="multilevel"/>
    <w:tmpl w:val="98568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EC0742"/>
    <w:multiLevelType w:val="multilevel"/>
    <w:tmpl w:val="234EE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AC2FF7"/>
    <w:multiLevelType w:val="multilevel"/>
    <w:tmpl w:val="9A202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BE1CC3"/>
    <w:multiLevelType w:val="multilevel"/>
    <w:tmpl w:val="19AC3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5625F6"/>
    <w:multiLevelType w:val="multilevel"/>
    <w:tmpl w:val="22BE5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C8667C"/>
    <w:multiLevelType w:val="multilevel"/>
    <w:tmpl w:val="F396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5B2D6E"/>
    <w:multiLevelType w:val="multilevel"/>
    <w:tmpl w:val="3ECEE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E64996"/>
    <w:multiLevelType w:val="multilevel"/>
    <w:tmpl w:val="7D882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0E5AB6"/>
    <w:multiLevelType w:val="multilevel"/>
    <w:tmpl w:val="9BEAE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600BA8"/>
    <w:multiLevelType w:val="multilevel"/>
    <w:tmpl w:val="A9E43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6A76BB"/>
    <w:multiLevelType w:val="multilevel"/>
    <w:tmpl w:val="52E0C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8"/>
  </w:num>
  <w:num w:numId="3">
    <w:abstractNumId w:val="0"/>
  </w:num>
  <w:num w:numId="4">
    <w:abstractNumId w:val="5"/>
  </w:num>
  <w:num w:numId="5">
    <w:abstractNumId w:val="9"/>
  </w:num>
  <w:num w:numId="6">
    <w:abstractNumId w:val="6"/>
  </w:num>
  <w:num w:numId="7">
    <w:abstractNumId w:val="3"/>
  </w:num>
  <w:num w:numId="8">
    <w:abstractNumId w:val="15"/>
  </w:num>
  <w:num w:numId="9">
    <w:abstractNumId w:val="11"/>
  </w:num>
  <w:num w:numId="10">
    <w:abstractNumId w:val="16"/>
  </w:num>
  <w:num w:numId="11">
    <w:abstractNumId w:val="1"/>
  </w:num>
  <w:num w:numId="12">
    <w:abstractNumId w:val="4"/>
  </w:num>
  <w:num w:numId="13">
    <w:abstractNumId w:val="2"/>
  </w:num>
  <w:num w:numId="14">
    <w:abstractNumId w:val="13"/>
  </w:num>
  <w:num w:numId="15">
    <w:abstractNumId w:val="14"/>
  </w:num>
  <w:num w:numId="16">
    <w:abstractNumId w:val="7"/>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0E5"/>
    <w:rsid w:val="00754EC7"/>
    <w:rsid w:val="00C3621B"/>
    <w:rsid w:val="00CC3A01"/>
    <w:rsid w:val="00E400E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A563DB-A82E-4751-989C-BFA8CD91B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400E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o-RO"/>
    </w:rPr>
  </w:style>
  <w:style w:type="paragraph" w:styleId="Heading2">
    <w:name w:val="heading 2"/>
    <w:basedOn w:val="Normal"/>
    <w:link w:val="Heading2Char"/>
    <w:uiPriority w:val="9"/>
    <w:qFormat/>
    <w:rsid w:val="00E400E5"/>
    <w:pPr>
      <w:spacing w:before="100" w:beforeAutospacing="1" w:after="100" w:afterAutospacing="1" w:line="240" w:lineRule="auto"/>
      <w:outlineLvl w:val="1"/>
    </w:pPr>
    <w:rPr>
      <w:rFonts w:ascii="Times New Roman" w:eastAsia="Times New Roman" w:hAnsi="Times New Roman" w:cs="Times New Roman"/>
      <w:b/>
      <w:bCs/>
      <w:sz w:val="36"/>
      <w:szCs w:val="36"/>
      <w:lang w:eastAsia="ro-RO"/>
    </w:rPr>
  </w:style>
  <w:style w:type="paragraph" w:styleId="Heading3">
    <w:name w:val="heading 3"/>
    <w:basedOn w:val="Normal"/>
    <w:link w:val="Heading3Char"/>
    <w:uiPriority w:val="9"/>
    <w:qFormat/>
    <w:rsid w:val="00E400E5"/>
    <w:pPr>
      <w:spacing w:before="100" w:beforeAutospacing="1" w:after="100" w:afterAutospacing="1" w:line="240" w:lineRule="auto"/>
      <w:outlineLvl w:val="2"/>
    </w:pPr>
    <w:rPr>
      <w:rFonts w:ascii="Times New Roman" w:eastAsia="Times New Roman" w:hAnsi="Times New Roman" w:cs="Times New Roman"/>
      <w:b/>
      <w:bCs/>
      <w:sz w:val="27"/>
      <w:szCs w:val="27"/>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00E5"/>
    <w:rPr>
      <w:rFonts w:ascii="Times New Roman" w:eastAsia="Times New Roman" w:hAnsi="Times New Roman" w:cs="Times New Roman"/>
      <w:b/>
      <w:bCs/>
      <w:kern w:val="36"/>
      <w:sz w:val="48"/>
      <w:szCs w:val="48"/>
      <w:lang w:eastAsia="ro-RO"/>
    </w:rPr>
  </w:style>
  <w:style w:type="character" w:customStyle="1" w:styleId="Heading2Char">
    <w:name w:val="Heading 2 Char"/>
    <w:basedOn w:val="DefaultParagraphFont"/>
    <w:link w:val="Heading2"/>
    <w:uiPriority w:val="9"/>
    <w:rsid w:val="00E400E5"/>
    <w:rPr>
      <w:rFonts w:ascii="Times New Roman" w:eastAsia="Times New Roman" w:hAnsi="Times New Roman" w:cs="Times New Roman"/>
      <w:b/>
      <w:bCs/>
      <w:sz w:val="36"/>
      <w:szCs w:val="36"/>
      <w:lang w:eastAsia="ro-RO"/>
    </w:rPr>
  </w:style>
  <w:style w:type="character" w:customStyle="1" w:styleId="Heading3Char">
    <w:name w:val="Heading 3 Char"/>
    <w:basedOn w:val="DefaultParagraphFont"/>
    <w:link w:val="Heading3"/>
    <w:uiPriority w:val="9"/>
    <w:rsid w:val="00E400E5"/>
    <w:rPr>
      <w:rFonts w:ascii="Times New Roman" w:eastAsia="Times New Roman" w:hAnsi="Times New Roman" w:cs="Times New Roman"/>
      <w:b/>
      <w:bCs/>
      <w:sz w:val="27"/>
      <w:szCs w:val="27"/>
      <w:lang w:eastAsia="ro-RO"/>
    </w:rPr>
  </w:style>
  <w:style w:type="numbering" w:customStyle="1" w:styleId="NoList1">
    <w:name w:val="No List1"/>
    <w:next w:val="NoList"/>
    <w:uiPriority w:val="99"/>
    <w:semiHidden/>
    <w:unhideWhenUsed/>
    <w:rsid w:val="00E400E5"/>
  </w:style>
  <w:style w:type="paragraph" w:styleId="NormalWeb">
    <w:name w:val="Normal (Web)"/>
    <w:basedOn w:val="Normal"/>
    <w:uiPriority w:val="99"/>
    <w:semiHidden/>
    <w:unhideWhenUsed/>
    <w:rsid w:val="00E400E5"/>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Strong">
    <w:name w:val="Strong"/>
    <w:basedOn w:val="DefaultParagraphFont"/>
    <w:uiPriority w:val="22"/>
    <w:qFormat/>
    <w:rsid w:val="00E400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2384222">
      <w:bodyDiv w:val="1"/>
      <w:marLeft w:val="0"/>
      <w:marRight w:val="0"/>
      <w:marTop w:val="0"/>
      <w:marBottom w:val="0"/>
      <w:divBdr>
        <w:top w:val="none" w:sz="0" w:space="0" w:color="auto"/>
        <w:left w:val="none" w:sz="0" w:space="0" w:color="auto"/>
        <w:bottom w:val="none" w:sz="0" w:space="0" w:color="auto"/>
        <w:right w:val="none" w:sz="0" w:space="0" w:color="auto"/>
      </w:divBdr>
      <w:divsChild>
        <w:div w:id="20669067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3732</Words>
  <Characters>21274</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dc:creator>
  <cp:keywords/>
  <dc:description/>
  <cp:lastModifiedBy>Microsoft Office User</cp:lastModifiedBy>
  <cp:revision>2</cp:revision>
  <dcterms:created xsi:type="dcterms:W3CDTF">2026-09-28T15:26:00Z</dcterms:created>
  <dcterms:modified xsi:type="dcterms:W3CDTF">2026-09-28T15:26:00Z</dcterms:modified>
</cp:coreProperties>
</file>